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718D5">
      <w:pPr>
        <w:rPr>
          <w:rFonts w:asciiTheme="minorEastAsia" w:hAnsiTheme="minorEastAsia"/>
        </w:rPr>
      </w:pPr>
    </w:p>
    <w:p w14:paraId="24289399">
      <w:pPr>
        <w:rPr>
          <w:rFonts w:asciiTheme="minorEastAsia" w:hAnsiTheme="minorEastAsia"/>
        </w:rPr>
      </w:pPr>
    </w:p>
    <w:p w14:paraId="26BBC935">
      <w:pPr>
        <w:rPr>
          <w:rFonts w:asciiTheme="minorEastAsia" w:hAnsiTheme="minorEastAsia"/>
        </w:rPr>
      </w:pPr>
    </w:p>
    <w:p w14:paraId="2B696395">
      <w:pPr>
        <w:rPr>
          <w:rFonts w:asciiTheme="minorEastAsia" w:hAnsiTheme="minorEastAsia"/>
        </w:rPr>
      </w:pPr>
    </w:p>
    <w:p w14:paraId="5C99974C">
      <w:pPr>
        <w:rPr>
          <w:rFonts w:hint="eastAsia" w:asciiTheme="minorEastAsia" w:hAnsiTheme="minorEastAsia" w:eastAsiaTheme="minorEastAsia"/>
          <w:sz w:val="44"/>
          <w:szCs w:val="44"/>
          <w:lang w:eastAsia="zh-CN"/>
        </w:rPr>
      </w:pPr>
    </w:p>
    <w:p w14:paraId="0E38F70F">
      <w:pPr>
        <w:spacing w:line="520" w:lineRule="exact"/>
        <w:ind w:left="1325" w:hanging="1325" w:hangingChars="300"/>
        <w:jc w:val="center"/>
        <w:rPr>
          <w:rFonts w:hint="eastAsia" w:ascii="黑体" w:eastAsia="黑体"/>
          <w:sz w:val="28"/>
        </w:rPr>
      </w:pPr>
      <w:r>
        <w:rPr>
          <w:rFonts w:hint="eastAsia" w:ascii="宋体" w:hAnsi="宋体" w:cs="宋体"/>
          <w:b/>
          <w:bCs/>
          <w:sz w:val="44"/>
          <w:szCs w:val="44"/>
        </w:rPr>
        <w:t>相关方影响</w:t>
      </w:r>
      <w:r>
        <w:rPr>
          <w:rFonts w:hint="eastAsia" w:ascii="宋体" w:hAnsi="宋体" w:cs="宋体"/>
          <w:b/>
          <w:bCs/>
          <w:sz w:val="44"/>
          <w:szCs w:val="44"/>
          <w:lang w:val="en-US" w:eastAsia="zh-CN"/>
        </w:rPr>
        <w:t>及申诉</w:t>
      </w:r>
      <w:r>
        <w:rPr>
          <w:rFonts w:hint="eastAsia" w:ascii="宋体" w:hAnsi="宋体" w:cs="宋体"/>
          <w:b/>
          <w:bCs/>
          <w:sz w:val="44"/>
          <w:szCs w:val="44"/>
        </w:rPr>
        <w:t>管理程序</w:t>
      </w:r>
    </w:p>
    <w:p w14:paraId="4D90140D">
      <w:pPr>
        <w:rPr>
          <w:rFonts w:asciiTheme="minorEastAsia" w:hAnsiTheme="minorEastAsia"/>
        </w:rPr>
      </w:pPr>
    </w:p>
    <w:p w14:paraId="57EB50B4">
      <w:pPr>
        <w:rPr>
          <w:rFonts w:asciiTheme="minorEastAsia" w:hAnsiTheme="minorEastAsia"/>
        </w:rPr>
      </w:pPr>
    </w:p>
    <w:p w14:paraId="4EF0ACF1">
      <w:pPr>
        <w:spacing w:line="480" w:lineRule="auto"/>
        <w:rPr>
          <w:rFonts w:asciiTheme="minorEastAsia" w:hAnsiTheme="minorEastAsia"/>
          <w:sz w:val="30"/>
          <w:szCs w:val="30"/>
        </w:rPr>
      </w:pPr>
    </w:p>
    <w:p w14:paraId="22DEB57D">
      <w:pPr>
        <w:widowControl/>
        <w:spacing w:line="480" w:lineRule="auto"/>
        <w:rPr>
          <w:rFonts w:cs="宋体" w:asciiTheme="minorEastAsia" w:hAnsiTheme="minorEastAsia"/>
          <w:b/>
          <w:bCs/>
          <w:kern w:val="0"/>
          <w:sz w:val="30"/>
          <w:szCs w:val="30"/>
        </w:rPr>
      </w:pPr>
    </w:p>
    <w:p w14:paraId="5D0B9B55">
      <w:pPr>
        <w:widowControl/>
        <w:spacing w:line="480" w:lineRule="auto"/>
        <w:rPr>
          <w:rFonts w:cs="宋体" w:asciiTheme="minorEastAsia" w:hAnsiTheme="minorEastAsia"/>
          <w:b/>
          <w:bCs/>
          <w:kern w:val="0"/>
          <w:sz w:val="30"/>
          <w:szCs w:val="30"/>
        </w:rPr>
      </w:pPr>
    </w:p>
    <w:p w14:paraId="3956693D">
      <w:pPr>
        <w:widowControl/>
        <w:spacing w:line="480" w:lineRule="auto"/>
        <w:rPr>
          <w:rFonts w:cs="宋体" w:asciiTheme="minorEastAsia" w:hAnsiTheme="minorEastAsia"/>
          <w:b/>
          <w:bCs/>
          <w:kern w:val="0"/>
          <w:sz w:val="30"/>
          <w:szCs w:val="30"/>
        </w:rPr>
      </w:pPr>
    </w:p>
    <w:p w14:paraId="25D27CED">
      <w:pPr>
        <w:widowControl/>
        <w:spacing w:line="480" w:lineRule="auto"/>
        <w:rPr>
          <w:rFonts w:cs="宋体" w:asciiTheme="minorEastAsia" w:hAnsiTheme="minorEastAsia"/>
          <w:bCs/>
          <w:kern w:val="0"/>
          <w:sz w:val="30"/>
          <w:szCs w:val="30"/>
        </w:rPr>
      </w:pPr>
    </w:p>
    <w:p w14:paraId="3446C340">
      <w:pPr>
        <w:widowControl/>
        <w:spacing w:line="480" w:lineRule="auto"/>
        <w:ind w:firstLine="3060" w:firstLineChars="850"/>
        <w:rPr>
          <w:rFonts w:hint="eastAsia" w:cs="宋体" w:asciiTheme="minorEastAsia" w:hAnsiTheme="minorEastAsia" w:eastAsiaTheme="minorEastAsia"/>
          <w:bCs/>
          <w:kern w:val="0"/>
          <w:sz w:val="36"/>
          <w:szCs w:val="36"/>
          <w:lang w:eastAsia="zh-CN"/>
        </w:rPr>
      </w:pPr>
      <w:r>
        <w:rPr>
          <w:rFonts w:hint="eastAsia" w:cs="宋体" w:asciiTheme="minorEastAsia" w:hAnsiTheme="minorEastAsia"/>
          <w:bCs/>
          <w:kern w:val="0"/>
          <w:sz w:val="36"/>
          <w:szCs w:val="36"/>
        </w:rPr>
        <w:t>编 制：</w:t>
      </w:r>
      <w:r>
        <w:rPr>
          <w:rFonts w:hint="eastAsia" w:cs="宋体" w:asciiTheme="minorEastAsia" w:hAnsiTheme="minorEastAsia"/>
          <w:bCs/>
          <w:kern w:val="0"/>
          <w:sz w:val="36"/>
          <w:szCs w:val="36"/>
          <w:lang w:val="en-US" w:eastAsia="zh-CN"/>
        </w:rPr>
        <w:t>周莹思</w:t>
      </w:r>
    </w:p>
    <w:p w14:paraId="0ED07DA0">
      <w:pPr>
        <w:spacing w:line="480" w:lineRule="auto"/>
        <w:ind w:firstLine="3060" w:firstLineChars="850"/>
        <w:rPr>
          <w:rFonts w:hint="default" w:cs="宋体" w:asciiTheme="minorEastAsia" w:hAnsiTheme="minorEastAsia" w:eastAsiaTheme="minorEastAsia"/>
          <w:bCs/>
          <w:kern w:val="0"/>
          <w:sz w:val="36"/>
          <w:szCs w:val="36"/>
          <w:lang w:val="en-US" w:eastAsia="zh-CN"/>
        </w:rPr>
      </w:pPr>
      <w:r>
        <w:rPr>
          <w:rFonts w:hint="eastAsia" w:cs="宋体" w:asciiTheme="minorEastAsia" w:hAnsiTheme="minorEastAsia"/>
          <w:bCs/>
          <w:kern w:val="0"/>
          <w:sz w:val="36"/>
          <w:szCs w:val="36"/>
        </w:rPr>
        <w:t>审 核：</w:t>
      </w:r>
      <w:r>
        <w:rPr>
          <w:rFonts w:hint="eastAsia" w:cs="宋体" w:asciiTheme="minorEastAsia" w:hAnsiTheme="minorEastAsia"/>
          <w:bCs/>
          <w:kern w:val="0"/>
          <w:sz w:val="36"/>
          <w:szCs w:val="36"/>
          <w:lang w:val="en-US" w:eastAsia="zh-CN"/>
        </w:rPr>
        <w:t>翟莉</w:t>
      </w:r>
    </w:p>
    <w:p w14:paraId="7A703A29">
      <w:pPr>
        <w:spacing w:line="480" w:lineRule="auto"/>
        <w:ind w:firstLine="3060" w:firstLineChars="850"/>
        <w:rPr>
          <w:rFonts w:cs="宋体" w:asciiTheme="minorEastAsia" w:hAnsiTheme="minorEastAsia"/>
          <w:bCs/>
          <w:kern w:val="0"/>
          <w:sz w:val="36"/>
          <w:szCs w:val="36"/>
        </w:rPr>
      </w:pPr>
      <w:r>
        <w:rPr>
          <w:rFonts w:hint="eastAsia" w:cs="宋体" w:asciiTheme="minorEastAsia" w:hAnsiTheme="minorEastAsia"/>
          <w:bCs/>
          <w:kern w:val="0"/>
          <w:sz w:val="36"/>
          <w:szCs w:val="36"/>
        </w:rPr>
        <w:t>批 准：许晓落</w:t>
      </w:r>
    </w:p>
    <w:p w14:paraId="725655FB">
      <w:pPr>
        <w:spacing w:line="480" w:lineRule="auto"/>
        <w:ind w:firstLine="3060" w:firstLineChars="850"/>
        <w:rPr>
          <w:rFonts w:hint="default" w:cs="宋体" w:asciiTheme="minorEastAsia" w:hAnsiTheme="minorEastAsia" w:eastAsiaTheme="minorEastAsia"/>
          <w:bCs/>
          <w:kern w:val="0"/>
          <w:sz w:val="36"/>
          <w:szCs w:val="36"/>
          <w:lang w:val="en-US" w:eastAsia="zh-CN"/>
        </w:rPr>
      </w:pPr>
      <w:r>
        <w:rPr>
          <w:rFonts w:hint="eastAsia" w:cs="宋体" w:asciiTheme="minorEastAsia" w:hAnsiTheme="minorEastAsia"/>
          <w:bCs/>
          <w:kern w:val="0"/>
          <w:sz w:val="36"/>
          <w:szCs w:val="36"/>
        </w:rPr>
        <w:t>日 期：2</w:t>
      </w:r>
      <w:r>
        <w:rPr>
          <w:rFonts w:cs="宋体" w:asciiTheme="minorEastAsia" w:hAnsiTheme="minorEastAsia"/>
          <w:bCs/>
          <w:kern w:val="0"/>
          <w:sz w:val="36"/>
          <w:szCs w:val="36"/>
        </w:rPr>
        <w:t>023.</w:t>
      </w:r>
      <w:r>
        <w:rPr>
          <w:rFonts w:hint="eastAsia" w:cs="宋体" w:asciiTheme="minorEastAsia" w:hAnsiTheme="minorEastAsia"/>
          <w:bCs/>
          <w:kern w:val="0"/>
          <w:sz w:val="36"/>
          <w:szCs w:val="36"/>
          <w:lang w:val="en-US" w:eastAsia="zh-CN"/>
        </w:rPr>
        <w:t>02</w:t>
      </w:r>
      <w:r>
        <w:rPr>
          <w:rFonts w:cs="宋体" w:asciiTheme="minorEastAsia" w:hAnsiTheme="minorEastAsia"/>
          <w:bCs/>
          <w:kern w:val="0"/>
          <w:sz w:val="36"/>
          <w:szCs w:val="36"/>
        </w:rPr>
        <w:t>.</w:t>
      </w:r>
      <w:r>
        <w:rPr>
          <w:rFonts w:hint="eastAsia" w:cs="宋体" w:asciiTheme="minorEastAsia" w:hAnsiTheme="minorEastAsia"/>
          <w:bCs/>
          <w:kern w:val="0"/>
          <w:sz w:val="36"/>
          <w:szCs w:val="36"/>
          <w:lang w:val="en-US" w:eastAsia="zh-CN"/>
        </w:rPr>
        <w:t>01</w:t>
      </w:r>
    </w:p>
    <w:p w14:paraId="7DEC8754">
      <w:pPr>
        <w:spacing w:line="480" w:lineRule="auto"/>
        <w:rPr>
          <w:rFonts w:cs="宋体" w:asciiTheme="minorEastAsia" w:hAnsiTheme="minorEastAsia"/>
          <w:bCs/>
          <w:kern w:val="0"/>
          <w:sz w:val="36"/>
          <w:szCs w:val="36"/>
        </w:rPr>
      </w:pPr>
    </w:p>
    <w:p w14:paraId="58D584D7">
      <w:pPr>
        <w:spacing w:line="480" w:lineRule="auto"/>
        <w:rPr>
          <w:rFonts w:cs="宋体" w:asciiTheme="minorEastAsia" w:hAnsiTheme="minorEastAsia"/>
          <w:bCs/>
          <w:kern w:val="0"/>
          <w:sz w:val="36"/>
          <w:szCs w:val="36"/>
        </w:rPr>
      </w:pPr>
    </w:p>
    <w:p w14:paraId="1E4E537C">
      <w:pPr>
        <w:spacing w:line="480" w:lineRule="auto"/>
        <w:rPr>
          <w:rFonts w:cs="宋体" w:asciiTheme="minorEastAsia" w:hAnsiTheme="minorEastAsia"/>
          <w:bCs/>
          <w:kern w:val="0"/>
          <w:sz w:val="36"/>
          <w:szCs w:val="36"/>
        </w:rPr>
      </w:pPr>
    </w:p>
    <w:p w14:paraId="560AC4E8">
      <w:pPr>
        <w:rPr>
          <w:rFonts w:cs="宋体" w:asciiTheme="minorEastAsia" w:hAnsiTheme="minorEastAsia"/>
          <w:bCs/>
          <w:kern w:val="0"/>
          <w:sz w:val="36"/>
          <w:szCs w:val="36"/>
        </w:rPr>
      </w:pPr>
      <w:r>
        <w:rPr>
          <w:rFonts w:cs="宋体" w:asciiTheme="minorEastAsia" w:hAnsiTheme="minorEastAsia"/>
          <w:bCs/>
          <w:kern w:val="0"/>
          <w:sz w:val="36"/>
          <w:szCs w:val="36"/>
        </w:rPr>
        <w:br w:type="page"/>
      </w:r>
    </w:p>
    <w:tbl>
      <w:tblPr>
        <w:tblStyle w:val="8"/>
        <w:tblpPr w:leftFromText="180" w:rightFromText="180" w:vertAnchor="text" w:horzAnchor="page" w:tblpX="1336" w:tblpY="298"/>
        <w:tblOverlap w:val="never"/>
        <w:tblW w:w="9444"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100"/>
        <w:gridCol w:w="1103"/>
        <w:gridCol w:w="4582"/>
        <w:gridCol w:w="851"/>
        <w:gridCol w:w="850"/>
        <w:gridCol w:w="958"/>
      </w:tblGrid>
      <w:tr w14:paraId="24F6F29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62" w:hRule="exact"/>
        </w:trPr>
        <w:tc>
          <w:tcPr>
            <w:tcW w:w="9444" w:type="dxa"/>
            <w:gridSpan w:val="6"/>
            <w:tcBorders>
              <w:bottom w:val="single" w:color="auto" w:sz="4" w:space="0"/>
            </w:tcBorders>
          </w:tcPr>
          <w:p w14:paraId="0A6CE2E0">
            <w:pPr>
              <w:spacing w:line="400" w:lineRule="exact"/>
              <w:jc w:val="center"/>
              <w:rPr>
                <w:rFonts w:hint="eastAsia" w:asciiTheme="minorEastAsia" w:hAnsiTheme="minorEastAsia"/>
                <w:sz w:val="18"/>
                <w:szCs w:val="18"/>
              </w:rPr>
            </w:pPr>
            <w:r>
              <w:rPr>
                <w:rFonts w:hint="eastAsia" w:asciiTheme="minorEastAsia" w:hAnsiTheme="minorEastAsia"/>
                <w:sz w:val="18"/>
                <w:szCs w:val="18"/>
              </w:rPr>
              <w:t>版 本 状 态 记 载</w:t>
            </w:r>
          </w:p>
        </w:tc>
      </w:tr>
      <w:tr w14:paraId="1916EB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62" w:hRule="exact"/>
        </w:trPr>
        <w:tc>
          <w:tcPr>
            <w:tcW w:w="1100" w:type="dxa"/>
            <w:tcBorders>
              <w:top w:val="single" w:color="auto" w:sz="4" w:space="0"/>
              <w:bottom w:val="single" w:color="auto" w:sz="4" w:space="0"/>
              <w:right w:val="single" w:color="auto" w:sz="4" w:space="0"/>
            </w:tcBorders>
          </w:tcPr>
          <w:p w14:paraId="3D716604">
            <w:pPr>
              <w:spacing w:line="400" w:lineRule="exact"/>
              <w:jc w:val="center"/>
              <w:rPr>
                <w:rFonts w:asciiTheme="minorEastAsia" w:hAnsiTheme="minorEastAsia"/>
                <w:sz w:val="18"/>
                <w:szCs w:val="18"/>
              </w:rPr>
            </w:pPr>
            <w:r>
              <w:rPr>
                <w:rFonts w:hint="eastAsia" w:asciiTheme="minorEastAsia" w:hAnsiTheme="minorEastAsia"/>
                <w:sz w:val="18"/>
                <w:szCs w:val="18"/>
              </w:rPr>
              <w:t>版本/修改</w:t>
            </w:r>
          </w:p>
        </w:tc>
        <w:tc>
          <w:tcPr>
            <w:tcW w:w="1103" w:type="dxa"/>
            <w:tcBorders>
              <w:top w:val="single" w:color="auto" w:sz="4" w:space="0"/>
              <w:left w:val="single" w:color="auto" w:sz="4" w:space="0"/>
              <w:bottom w:val="single" w:color="auto" w:sz="4" w:space="0"/>
              <w:right w:val="single" w:color="auto" w:sz="4" w:space="0"/>
            </w:tcBorders>
          </w:tcPr>
          <w:p w14:paraId="60EE9647">
            <w:pPr>
              <w:spacing w:line="400" w:lineRule="exact"/>
              <w:jc w:val="center"/>
              <w:rPr>
                <w:rFonts w:asciiTheme="minorEastAsia" w:hAnsiTheme="minorEastAsia"/>
                <w:sz w:val="18"/>
                <w:szCs w:val="18"/>
              </w:rPr>
            </w:pPr>
            <w:r>
              <w:rPr>
                <w:rFonts w:hint="eastAsia" w:asciiTheme="minorEastAsia" w:hAnsiTheme="minorEastAsia"/>
                <w:sz w:val="18"/>
                <w:szCs w:val="18"/>
              </w:rPr>
              <w:t>实施日期</w:t>
            </w:r>
          </w:p>
        </w:tc>
        <w:tc>
          <w:tcPr>
            <w:tcW w:w="4582" w:type="dxa"/>
            <w:tcBorders>
              <w:top w:val="single" w:color="auto" w:sz="4" w:space="0"/>
              <w:left w:val="single" w:color="auto" w:sz="4" w:space="0"/>
              <w:bottom w:val="single" w:color="auto" w:sz="4" w:space="0"/>
              <w:right w:val="single" w:color="auto" w:sz="4" w:space="0"/>
            </w:tcBorders>
          </w:tcPr>
          <w:p w14:paraId="5648A620">
            <w:pPr>
              <w:spacing w:line="400" w:lineRule="exact"/>
              <w:jc w:val="center"/>
              <w:rPr>
                <w:rFonts w:asciiTheme="minorEastAsia" w:hAnsiTheme="minorEastAsia"/>
                <w:sz w:val="18"/>
                <w:szCs w:val="18"/>
              </w:rPr>
            </w:pPr>
            <w:r>
              <w:rPr>
                <w:rFonts w:hint="eastAsia" w:asciiTheme="minorEastAsia" w:hAnsiTheme="minorEastAsia"/>
                <w:sz w:val="18"/>
                <w:szCs w:val="18"/>
              </w:rPr>
              <w:t>更 改 原 因</w:t>
            </w:r>
          </w:p>
        </w:tc>
        <w:tc>
          <w:tcPr>
            <w:tcW w:w="851" w:type="dxa"/>
            <w:tcBorders>
              <w:top w:val="single" w:color="auto" w:sz="4" w:space="0"/>
              <w:left w:val="single" w:color="auto" w:sz="4" w:space="0"/>
              <w:bottom w:val="single" w:color="auto" w:sz="4" w:space="0"/>
              <w:right w:val="single" w:color="auto" w:sz="4" w:space="0"/>
            </w:tcBorders>
          </w:tcPr>
          <w:p w14:paraId="587ED76B">
            <w:pPr>
              <w:spacing w:line="400" w:lineRule="exact"/>
              <w:jc w:val="center"/>
              <w:rPr>
                <w:rFonts w:asciiTheme="minorEastAsia" w:hAnsiTheme="minorEastAsia"/>
                <w:sz w:val="18"/>
                <w:szCs w:val="18"/>
              </w:rPr>
            </w:pPr>
            <w:r>
              <w:rPr>
                <w:rFonts w:hint="eastAsia" w:asciiTheme="minorEastAsia" w:hAnsiTheme="minorEastAsia"/>
                <w:sz w:val="18"/>
                <w:szCs w:val="18"/>
              </w:rPr>
              <w:t>编  制</w:t>
            </w:r>
          </w:p>
        </w:tc>
        <w:tc>
          <w:tcPr>
            <w:tcW w:w="850" w:type="dxa"/>
            <w:tcBorders>
              <w:top w:val="single" w:color="auto" w:sz="4" w:space="0"/>
              <w:left w:val="single" w:color="auto" w:sz="4" w:space="0"/>
              <w:bottom w:val="single" w:color="auto" w:sz="4" w:space="0"/>
              <w:right w:val="single" w:color="auto" w:sz="4" w:space="0"/>
            </w:tcBorders>
          </w:tcPr>
          <w:p w14:paraId="2CC9E134">
            <w:pPr>
              <w:spacing w:line="400" w:lineRule="exact"/>
              <w:jc w:val="center"/>
              <w:rPr>
                <w:rFonts w:asciiTheme="minorEastAsia" w:hAnsiTheme="minorEastAsia"/>
                <w:sz w:val="18"/>
                <w:szCs w:val="18"/>
              </w:rPr>
            </w:pPr>
            <w:r>
              <w:rPr>
                <w:rFonts w:hint="eastAsia" w:asciiTheme="minorEastAsia" w:hAnsiTheme="minorEastAsia"/>
                <w:sz w:val="18"/>
                <w:szCs w:val="18"/>
              </w:rPr>
              <w:t>审</w:t>
            </w:r>
            <w:r>
              <w:rPr>
                <w:rFonts w:hint="eastAsia" w:asciiTheme="minorEastAsia" w:hAnsiTheme="minorEastAsia"/>
                <w:sz w:val="18"/>
                <w:szCs w:val="18"/>
                <w:lang w:val="en-US" w:eastAsia="zh-CN"/>
              </w:rPr>
              <w:t xml:space="preserve"> </w:t>
            </w:r>
            <w:r>
              <w:rPr>
                <w:rFonts w:hint="eastAsia" w:asciiTheme="minorEastAsia" w:hAnsiTheme="minorEastAsia"/>
                <w:sz w:val="18"/>
                <w:szCs w:val="18"/>
              </w:rPr>
              <w:t xml:space="preserve"> 核</w:t>
            </w:r>
          </w:p>
        </w:tc>
        <w:tc>
          <w:tcPr>
            <w:tcW w:w="958" w:type="dxa"/>
            <w:tcBorders>
              <w:top w:val="single" w:color="auto" w:sz="4" w:space="0"/>
              <w:left w:val="single" w:color="auto" w:sz="4" w:space="0"/>
              <w:bottom w:val="single" w:color="auto" w:sz="4" w:space="0"/>
            </w:tcBorders>
          </w:tcPr>
          <w:p w14:paraId="7143DC86">
            <w:pPr>
              <w:spacing w:line="400" w:lineRule="exact"/>
              <w:jc w:val="center"/>
              <w:rPr>
                <w:rFonts w:asciiTheme="minorEastAsia" w:hAnsiTheme="minorEastAsia"/>
                <w:sz w:val="18"/>
                <w:szCs w:val="18"/>
              </w:rPr>
            </w:pPr>
            <w:r>
              <w:rPr>
                <w:rFonts w:hint="eastAsia" w:asciiTheme="minorEastAsia" w:hAnsiTheme="minorEastAsia"/>
                <w:sz w:val="18"/>
                <w:szCs w:val="18"/>
              </w:rPr>
              <w:t>审  批</w:t>
            </w:r>
          </w:p>
        </w:tc>
      </w:tr>
      <w:tr w14:paraId="33FA5C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46" w:hRule="exact"/>
        </w:trPr>
        <w:tc>
          <w:tcPr>
            <w:tcW w:w="1100" w:type="dxa"/>
            <w:tcBorders>
              <w:top w:val="single" w:color="auto" w:sz="4" w:space="0"/>
              <w:bottom w:val="single" w:color="auto" w:sz="4" w:space="0"/>
              <w:right w:val="single" w:color="auto" w:sz="4" w:space="0"/>
            </w:tcBorders>
            <w:vAlign w:val="center"/>
          </w:tcPr>
          <w:p w14:paraId="6D360368">
            <w:pPr>
              <w:spacing w:line="400" w:lineRule="exact"/>
              <w:jc w:val="center"/>
              <w:rPr>
                <w:rFonts w:asciiTheme="minorEastAsia" w:hAnsiTheme="minorEastAsia"/>
                <w:sz w:val="18"/>
                <w:szCs w:val="18"/>
              </w:rPr>
            </w:pPr>
            <w:r>
              <w:rPr>
                <w:rFonts w:hint="eastAsia" w:asciiTheme="minorEastAsia" w:hAnsiTheme="minorEastAsia"/>
                <w:sz w:val="18"/>
                <w:szCs w:val="18"/>
                <w:lang w:val="en-US" w:eastAsia="zh-CN"/>
              </w:rPr>
              <w:t>E/0</w:t>
            </w:r>
          </w:p>
        </w:tc>
        <w:tc>
          <w:tcPr>
            <w:tcW w:w="1103" w:type="dxa"/>
            <w:tcBorders>
              <w:top w:val="single" w:color="auto" w:sz="4" w:space="0"/>
              <w:left w:val="single" w:color="auto" w:sz="4" w:space="0"/>
              <w:bottom w:val="single" w:color="auto" w:sz="4" w:space="0"/>
              <w:right w:val="single" w:color="auto" w:sz="4" w:space="0"/>
            </w:tcBorders>
            <w:vAlign w:val="center"/>
          </w:tcPr>
          <w:p w14:paraId="615F5809">
            <w:pPr>
              <w:spacing w:line="400" w:lineRule="exact"/>
              <w:jc w:val="center"/>
              <w:rPr>
                <w:rFonts w:asciiTheme="minorEastAsia" w:hAnsiTheme="minorEastAsia"/>
                <w:sz w:val="18"/>
                <w:szCs w:val="18"/>
              </w:rPr>
            </w:pPr>
            <w:r>
              <w:rPr>
                <w:rFonts w:hint="eastAsia" w:asciiTheme="minorEastAsia" w:hAnsiTheme="minorEastAsia"/>
                <w:sz w:val="18"/>
                <w:szCs w:val="18"/>
                <w:lang w:val="en-US" w:eastAsia="zh-CN"/>
              </w:rPr>
              <w:t>2023/2/1</w:t>
            </w:r>
          </w:p>
        </w:tc>
        <w:tc>
          <w:tcPr>
            <w:tcW w:w="4582" w:type="dxa"/>
            <w:tcBorders>
              <w:top w:val="single" w:color="auto" w:sz="4" w:space="0"/>
              <w:left w:val="single" w:color="auto" w:sz="4" w:space="0"/>
              <w:bottom w:val="single" w:color="auto" w:sz="4" w:space="0"/>
              <w:right w:val="single" w:color="auto" w:sz="4" w:space="0"/>
            </w:tcBorders>
            <w:vAlign w:val="center"/>
          </w:tcPr>
          <w:p w14:paraId="7A3B67FA">
            <w:pPr>
              <w:ind w:firstLine="180" w:firstLineChars="100"/>
              <w:jc w:val="left"/>
              <w:rPr>
                <w:rFonts w:asciiTheme="minorEastAsia" w:hAnsiTheme="minorEastAsia"/>
                <w:sz w:val="18"/>
                <w:szCs w:val="18"/>
              </w:rPr>
            </w:pPr>
            <w:r>
              <w:rPr>
                <w:rFonts w:hint="eastAsia" w:asciiTheme="minorEastAsia" w:hAnsiTheme="minorEastAsia"/>
                <w:sz w:val="18"/>
                <w:szCs w:val="18"/>
                <w:lang w:val="en-US" w:eastAsia="zh-CN"/>
              </w:rPr>
              <w:t>换版</w:t>
            </w:r>
          </w:p>
        </w:tc>
        <w:tc>
          <w:tcPr>
            <w:tcW w:w="851" w:type="dxa"/>
            <w:tcBorders>
              <w:top w:val="single" w:color="auto" w:sz="4" w:space="0"/>
              <w:left w:val="single" w:color="auto" w:sz="4" w:space="0"/>
              <w:bottom w:val="single" w:color="auto" w:sz="4" w:space="0"/>
              <w:right w:val="single" w:color="auto" w:sz="4" w:space="0"/>
            </w:tcBorders>
            <w:vAlign w:val="center"/>
          </w:tcPr>
          <w:p w14:paraId="37A6C7CE">
            <w:pPr>
              <w:spacing w:line="400" w:lineRule="exact"/>
              <w:jc w:val="cente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周莹思</w:t>
            </w:r>
          </w:p>
        </w:tc>
        <w:tc>
          <w:tcPr>
            <w:tcW w:w="850" w:type="dxa"/>
            <w:tcBorders>
              <w:top w:val="single" w:color="auto" w:sz="4" w:space="0"/>
              <w:left w:val="single" w:color="auto" w:sz="4" w:space="0"/>
              <w:bottom w:val="single" w:color="auto" w:sz="4" w:space="0"/>
              <w:right w:val="single" w:color="auto" w:sz="4" w:space="0"/>
            </w:tcBorders>
            <w:vAlign w:val="center"/>
          </w:tcPr>
          <w:p w14:paraId="04D855F9">
            <w:pPr>
              <w:spacing w:line="400" w:lineRule="exact"/>
              <w:jc w:val="cente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翟莉</w:t>
            </w:r>
          </w:p>
        </w:tc>
        <w:tc>
          <w:tcPr>
            <w:tcW w:w="958" w:type="dxa"/>
            <w:tcBorders>
              <w:top w:val="single" w:color="auto" w:sz="4" w:space="0"/>
              <w:left w:val="single" w:color="auto" w:sz="4" w:space="0"/>
              <w:bottom w:val="single" w:color="auto" w:sz="4" w:space="0"/>
            </w:tcBorders>
            <w:vAlign w:val="center"/>
          </w:tcPr>
          <w:p w14:paraId="4802DBFD">
            <w:pPr>
              <w:spacing w:line="400" w:lineRule="exact"/>
              <w:jc w:val="cente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许晓落</w:t>
            </w:r>
          </w:p>
        </w:tc>
      </w:tr>
      <w:tr w14:paraId="320B14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70" w:hRule="exact"/>
        </w:trPr>
        <w:tc>
          <w:tcPr>
            <w:tcW w:w="1100" w:type="dxa"/>
            <w:tcBorders>
              <w:top w:val="single" w:color="auto" w:sz="4" w:space="0"/>
              <w:bottom w:val="single" w:color="auto" w:sz="4" w:space="0"/>
              <w:right w:val="single" w:color="auto" w:sz="4" w:space="0"/>
            </w:tcBorders>
            <w:vAlign w:val="center"/>
          </w:tcPr>
          <w:p w14:paraId="69033E2D">
            <w:pPr>
              <w:spacing w:line="400" w:lineRule="exact"/>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E/1</w:t>
            </w:r>
          </w:p>
        </w:tc>
        <w:tc>
          <w:tcPr>
            <w:tcW w:w="1103" w:type="dxa"/>
            <w:tcBorders>
              <w:top w:val="single" w:color="auto" w:sz="4" w:space="0"/>
              <w:left w:val="single" w:color="auto" w:sz="4" w:space="0"/>
              <w:bottom w:val="single" w:color="auto" w:sz="4" w:space="0"/>
              <w:right w:val="single" w:color="auto" w:sz="4" w:space="0"/>
            </w:tcBorders>
            <w:vAlign w:val="center"/>
          </w:tcPr>
          <w:p w14:paraId="0B94067E">
            <w:pPr>
              <w:spacing w:line="400" w:lineRule="exact"/>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2025/2/5</w:t>
            </w:r>
          </w:p>
        </w:tc>
        <w:tc>
          <w:tcPr>
            <w:tcW w:w="4582" w:type="dxa"/>
            <w:tcBorders>
              <w:top w:val="single" w:color="auto" w:sz="4" w:space="0"/>
              <w:left w:val="single" w:color="auto" w:sz="4" w:space="0"/>
              <w:bottom w:val="single" w:color="auto" w:sz="4" w:space="0"/>
              <w:right w:val="single" w:color="auto" w:sz="4" w:space="0"/>
            </w:tcBorders>
            <w:vAlign w:val="center"/>
          </w:tcPr>
          <w:p w14:paraId="5AB2D5DA">
            <w:pPr>
              <w:keepNext w:val="0"/>
              <w:keepLines w:val="0"/>
              <w:pageBreakBefore w:val="0"/>
              <w:widowControl w:val="0"/>
              <w:kinsoku/>
              <w:wordWrap/>
              <w:overflowPunct/>
              <w:topLinePunct w:val="0"/>
              <w:autoSpaceDE/>
              <w:autoSpaceDN/>
              <w:bidi w:val="0"/>
              <w:adjustRightInd/>
              <w:snapToGrid/>
              <w:ind w:firstLine="180" w:firstLineChars="100"/>
              <w:jc w:val="left"/>
              <w:textAlignment w:val="auto"/>
              <w:rPr>
                <w:rFonts w:hint="eastAsia" w:asciiTheme="minorEastAsia" w:hAnsiTheme="minorEastAsia"/>
                <w:sz w:val="18"/>
                <w:szCs w:val="18"/>
              </w:rPr>
            </w:pPr>
            <w:r>
              <w:rPr>
                <w:rFonts w:hint="eastAsia" w:asciiTheme="minorEastAsia" w:hAnsiTheme="minorEastAsia"/>
                <w:sz w:val="18"/>
                <w:szCs w:val="18"/>
                <w:lang w:val="en-US" w:eastAsia="zh-CN"/>
              </w:rPr>
              <w:t>增加：</w:t>
            </w:r>
            <w:r>
              <w:rPr>
                <w:rFonts w:hint="eastAsia" w:asciiTheme="minorEastAsia" w:hAnsiTheme="minorEastAsia"/>
                <w:sz w:val="18"/>
                <w:szCs w:val="18"/>
              </w:rPr>
              <w:t>6.1相关方投诉的分类</w:t>
            </w:r>
          </w:p>
          <w:p w14:paraId="283276E4">
            <w:pPr>
              <w:keepNext w:val="0"/>
              <w:keepLines w:val="0"/>
              <w:pageBreakBefore w:val="0"/>
              <w:widowControl w:val="0"/>
              <w:kinsoku/>
              <w:wordWrap/>
              <w:overflowPunct/>
              <w:topLinePunct w:val="0"/>
              <w:autoSpaceDE/>
              <w:autoSpaceDN/>
              <w:bidi w:val="0"/>
              <w:adjustRightInd/>
              <w:snapToGrid/>
              <w:ind w:firstLine="180" w:firstLineChars="100"/>
              <w:jc w:val="left"/>
              <w:textAlignment w:val="auto"/>
              <w:rPr>
                <w:rFonts w:asciiTheme="minorEastAsia" w:hAnsiTheme="minorEastAsia"/>
                <w:sz w:val="18"/>
                <w:szCs w:val="18"/>
              </w:rPr>
            </w:pPr>
            <w:r>
              <w:rPr>
                <w:rFonts w:hint="eastAsia" w:asciiTheme="minorEastAsia" w:hAnsiTheme="minorEastAsia"/>
                <w:sz w:val="18"/>
                <w:szCs w:val="18"/>
              </w:rPr>
              <w:t>相关方投诉按方式分类为：来电、来访、来信等类。</w:t>
            </w:r>
          </w:p>
        </w:tc>
        <w:tc>
          <w:tcPr>
            <w:tcW w:w="851" w:type="dxa"/>
            <w:tcBorders>
              <w:top w:val="single" w:color="auto" w:sz="4" w:space="0"/>
              <w:left w:val="single" w:color="auto" w:sz="4" w:space="0"/>
              <w:bottom w:val="single" w:color="auto" w:sz="4" w:space="0"/>
              <w:right w:val="single" w:color="auto" w:sz="4" w:space="0"/>
            </w:tcBorders>
            <w:vAlign w:val="center"/>
          </w:tcPr>
          <w:p w14:paraId="287153A6">
            <w:pPr>
              <w:spacing w:line="400" w:lineRule="exact"/>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王戡</w:t>
            </w:r>
          </w:p>
        </w:tc>
        <w:tc>
          <w:tcPr>
            <w:tcW w:w="850" w:type="dxa"/>
            <w:tcBorders>
              <w:top w:val="single" w:color="auto" w:sz="4" w:space="0"/>
              <w:left w:val="single" w:color="auto" w:sz="4" w:space="0"/>
              <w:bottom w:val="single" w:color="auto" w:sz="4" w:space="0"/>
              <w:right w:val="single" w:color="auto" w:sz="4" w:space="0"/>
            </w:tcBorders>
            <w:vAlign w:val="center"/>
          </w:tcPr>
          <w:p w14:paraId="585C1F0F">
            <w:pPr>
              <w:spacing w:line="400" w:lineRule="exact"/>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王戡</w:t>
            </w:r>
          </w:p>
        </w:tc>
        <w:tc>
          <w:tcPr>
            <w:tcW w:w="958" w:type="dxa"/>
            <w:tcBorders>
              <w:top w:val="single" w:color="auto" w:sz="4" w:space="0"/>
              <w:left w:val="single" w:color="auto" w:sz="4" w:space="0"/>
              <w:bottom w:val="single" w:color="auto" w:sz="4" w:space="0"/>
            </w:tcBorders>
            <w:vAlign w:val="center"/>
          </w:tcPr>
          <w:p w14:paraId="2372C433">
            <w:pPr>
              <w:spacing w:line="400" w:lineRule="exact"/>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许晓落</w:t>
            </w:r>
          </w:p>
        </w:tc>
      </w:tr>
      <w:tr w14:paraId="4BA483C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0162CA00">
            <w:pPr>
              <w:spacing w:line="400" w:lineRule="exact"/>
              <w:jc w:val="center"/>
              <w:rPr>
                <w:rFonts w:hint="eastAsia" w:asciiTheme="minorEastAsia" w:hAnsiTheme="minorEastAsia" w:eastAsiaTheme="minorEastAsia"/>
                <w:sz w:val="18"/>
                <w:szCs w:val="18"/>
                <w:lang w:val="en-US" w:eastAsia="zh-CN"/>
              </w:rPr>
            </w:pPr>
          </w:p>
        </w:tc>
        <w:tc>
          <w:tcPr>
            <w:tcW w:w="1103" w:type="dxa"/>
            <w:tcBorders>
              <w:top w:val="single" w:color="auto" w:sz="4" w:space="0"/>
              <w:left w:val="single" w:color="auto" w:sz="4" w:space="0"/>
              <w:bottom w:val="single" w:color="auto" w:sz="4" w:space="0"/>
              <w:right w:val="single" w:color="auto" w:sz="4" w:space="0"/>
            </w:tcBorders>
            <w:vAlign w:val="center"/>
          </w:tcPr>
          <w:p w14:paraId="79219C99">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278295C3">
            <w:pPr>
              <w:ind w:firstLine="180" w:firstLineChars="100"/>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7A05FB58">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00A7681A">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4B3E0B3A">
            <w:pPr>
              <w:spacing w:line="400" w:lineRule="exact"/>
              <w:jc w:val="center"/>
              <w:rPr>
                <w:rFonts w:asciiTheme="minorEastAsia" w:hAnsiTheme="minorEastAsia"/>
                <w:sz w:val="18"/>
                <w:szCs w:val="18"/>
              </w:rPr>
            </w:pPr>
          </w:p>
        </w:tc>
      </w:tr>
      <w:tr w14:paraId="2385304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4A1767FC">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151F85D2">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1B9CA8C4">
            <w:pPr>
              <w:ind w:firstLine="180" w:firstLineChars="100"/>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648FFE4E">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1DFF025D">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27D94FBB">
            <w:pPr>
              <w:spacing w:line="400" w:lineRule="exact"/>
              <w:jc w:val="center"/>
              <w:rPr>
                <w:rFonts w:asciiTheme="minorEastAsia" w:hAnsiTheme="minorEastAsia"/>
                <w:sz w:val="18"/>
                <w:szCs w:val="18"/>
              </w:rPr>
            </w:pPr>
          </w:p>
        </w:tc>
      </w:tr>
      <w:tr w14:paraId="4C93485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271B4390">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3F001DDE">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561BA25D">
            <w:pPr>
              <w:ind w:firstLine="180" w:firstLineChars="100"/>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641A8494">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08D68F72">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5B451019">
            <w:pPr>
              <w:spacing w:line="400" w:lineRule="exact"/>
              <w:jc w:val="center"/>
              <w:rPr>
                <w:rFonts w:asciiTheme="minorEastAsia" w:hAnsiTheme="minorEastAsia"/>
                <w:sz w:val="18"/>
                <w:szCs w:val="18"/>
              </w:rPr>
            </w:pPr>
          </w:p>
        </w:tc>
      </w:tr>
      <w:tr w14:paraId="6B69AF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4B867344">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39768F4C">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46F71DF5">
            <w:pPr>
              <w:ind w:firstLine="180" w:firstLineChars="100"/>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6869CC3B">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3A57B1AC">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08B51C82">
            <w:pPr>
              <w:spacing w:line="400" w:lineRule="exact"/>
              <w:jc w:val="center"/>
              <w:rPr>
                <w:rFonts w:asciiTheme="minorEastAsia" w:hAnsiTheme="minorEastAsia"/>
                <w:sz w:val="18"/>
                <w:szCs w:val="18"/>
              </w:rPr>
            </w:pPr>
          </w:p>
        </w:tc>
      </w:tr>
      <w:tr w14:paraId="0E16A1A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2DCEBB9B">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19CC59B6">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0B0F7C51">
            <w:pPr>
              <w:ind w:firstLine="180" w:firstLineChars="100"/>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184647FC">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362131C">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5F56136D">
            <w:pPr>
              <w:spacing w:line="400" w:lineRule="exact"/>
              <w:jc w:val="center"/>
              <w:rPr>
                <w:rFonts w:asciiTheme="minorEastAsia" w:hAnsiTheme="minorEastAsia"/>
                <w:sz w:val="18"/>
                <w:szCs w:val="18"/>
              </w:rPr>
            </w:pPr>
          </w:p>
        </w:tc>
      </w:tr>
      <w:tr w14:paraId="4333C80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3C4B4AEC">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187B119B">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1542F9A1">
            <w:pPr>
              <w:ind w:firstLine="180" w:firstLineChars="100"/>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66948EAC">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26ADCDAD">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490FB9AD">
            <w:pPr>
              <w:spacing w:line="400" w:lineRule="exact"/>
              <w:jc w:val="center"/>
              <w:rPr>
                <w:rFonts w:asciiTheme="minorEastAsia" w:hAnsiTheme="minorEastAsia"/>
                <w:sz w:val="18"/>
                <w:szCs w:val="18"/>
              </w:rPr>
            </w:pPr>
          </w:p>
        </w:tc>
      </w:tr>
      <w:tr w14:paraId="7B7FE1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cantSplit/>
          <w:trHeight w:val="459" w:hRule="exact"/>
        </w:trPr>
        <w:tc>
          <w:tcPr>
            <w:tcW w:w="1100" w:type="dxa"/>
            <w:tcBorders>
              <w:top w:val="single" w:color="auto" w:sz="4" w:space="0"/>
              <w:bottom w:val="single" w:color="auto" w:sz="4" w:space="0"/>
              <w:right w:val="single" w:color="auto" w:sz="4" w:space="0"/>
            </w:tcBorders>
            <w:vAlign w:val="center"/>
          </w:tcPr>
          <w:p w14:paraId="719B115D">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2A369DB3">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6A32D295">
            <w:pPr>
              <w:ind w:firstLine="180" w:firstLineChars="100"/>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591444AD">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F6A585B">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7AB13E61">
            <w:pPr>
              <w:spacing w:line="400" w:lineRule="exact"/>
              <w:jc w:val="center"/>
              <w:rPr>
                <w:rFonts w:asciiTheme="minorEastAsia" w:hAnsiTheme="minorEastAsia"/>
                <w:sz w:val="18"/>
                <w:szCs w:val="18"/>
              </w:rPr>
            </w:pPr>
          </w:p>
        </w:tc>
      </w:tr>
      <w:tr w14:paraId="211BB0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cantSplit/>
          <w:trHeight w:val="459" w:hRule="exact"/>
        </w:trPr>
        <w:tc>
          <w:tcPr>
            <w:tcW w:w="1100" w:type="dxa"/>
            <w:tcBorders>
              <w:top w:val="single" w:color="auto" w:sz="4" w:space="0"/>
              <w:bottom w:val="single" w:color="auto" w:sz="4" w:space="0"/>
              <w:right w:val="single" w:color="auto" w:sz="4" w:space="0"/>
            </w:tcBorders>
            <w:vAlign w:val="center"/>
          </w:tcPr>
          <w:p w14:paraId="778FB9BC">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7BFC3585">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3730FBD9">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35382756">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F479395">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42EA41FB">
            <w:pPr>
              <w:spacing w:line="400" w:lineRule="exact"/>
              <w:jc w:val="center"/>
              <w:rPr>
                <w:rFonts w:asciiTheme="minorEastAsia" w:hAnsiTheme="minorEastAsia"/>
                <w:sz w:val="18"/>
                <w:szCs w:val="18"/>
              </w:rPr>
            </w:pPr>
          </w:p>
        </w:tc>
      </w:tr>
      <w:tr w14:paraId="4DDFCE1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035E0A91">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2CBB9E8E">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3FCCDAF5">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40B45015">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14DE5B0E">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24CDACB1">
            <w:pPr>
              <w:spacing w:line="400" w:lineRule="exact"/>
              <w:jc w:val="center"/>
              <w:rPr>
                <w:rFonts w:asciiTheme="minorEastAsia" w:hAnsiTheme="minorEastAsia"/>
                <w:sz w:val="18"/>
                <w:szCs w:val="18"/>
              </w:rPr>
            </w:pPr>
          </w:p>
        </w:tc>
      </w:tr>
      <w:tr w14:paraId="4021AB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0C231B81">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0256C951">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600E2E9A">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359E9EFA">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7A853CDB">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0BEE9ED6">
            <w:pPr>
              <w:spacing w:line="400" w:lineRule="exact"/>
              <w:jc w:val="center"/>
              <w:rPr>
                <w:rFonts w:asciiTheme="minorEastAsia" w:hAnsiTheme="minorEastAsia"/>
                <w:sz w:val="18"/>
                <w:szCs w:val="18"/>
              </w:rPr>
            </w:pPr>
          </w:p>
        </w:tc>
      </w:tr>
      <w:tr w14:paraId="6BD1ED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cantSplit/>
          <w:trHeight w:val="459" w:hRule="exact"/>
        </w:trPr>
        <w:tc>
          <w:tcPr>
            <w:tcW w:w="1100" w:type="dxa"/>
            <w:tcBorders>
              <w:top w:val="single" w:color="auto" w:sz="4" w:space="0"/>
              <w:bottom w:val="single" w:color="auto" w:sz="4" w:space="0"/>
              <w:right w:val="single" w:color="auto" w:sz="4" w:space="0"/>
            </w:tcBorders>
            <w:vAlign w:val="center"/>
          </w:tcPr>
          <w:p w14:paraId="3123AEED">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5411D22F">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2D278CD5">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0FBE61F5">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5768D3A">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19D4FEE9">
            <w:pPr>
              <w:spacing w:line="400" w:lineRule="exact"/>
              <w:jc w:val="center"/>
              <w:rPr>
                <w:rFonts w:asciiTheme="minorEastAsia" w:hAnsiTheme="minorEastAsia"/>
                <w:sz w:val="18"/>
                <w:szCs w:val="18"/>
              </w:rPr>
            </w:pPr>
          </w:p>
        </w:tc>
      </w:tr>
      <w:tr w14:paraId="1EB8588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1D811CB0">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47443C8A">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6B9F2F09">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138336A7">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784843B9">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6E2D4372">
            <w:pPr>
              <w:spacing w:line="400" w:lineRule="exact"/>
              <w:jc w:val="center"/>
              <w:rPr>
                <w:rFonts w:asciiTheme="minorEastAsia" w:hAnsiTheme="minorEastAsia"/>
                <w:sz w:val="18"/>
                <w:szCs w:val="18"/>
              </w:rPr>
            </w:pPr>
          </w:p>
        </w:tc>
      </w:tr>
      <w:tr w14:paraId="418E91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cantSplit/>
          <w:trHeight w:val="459" w:hRule="exact"/>
        </w:trPr>
        <w:tc>
          <w:tcPr>
            <w:tcW w:w="1100" w:type="dxa"/>
            <w:tcBorders>
              <w:top w:val="single" w:color="auto" w:sz="4" w:space="0"/>
              <w:bottom w:val="single" w:color="auto" w:sz="4" w:space="0"/>
              <w:right w:val="single" w:color="auto" w:sz="4" w:space="0"/>
            </w:tcBorders>
            <w:vAlign w:val="center"/>
          </w:tcPr>
          <w:p w14:paraId="0BFD3D47">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57CDD4AB">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4C0F32C0">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30E04C64">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15C50C0E">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2C486834">
            <w:pPr>
              <w:spacing w:line="400" w:lineRule="exact"/>
              <w:jc w:val="center"/>
              <w:rPr>
                <w:rFonts w:asciiTheme="minorEastAsia" w:hAnsiTheme="minorEastAsia"/>
                <w:sz w:val="18"/>
                <w:szCs w:val="18"/>
              </w:rPr>
            </w:pPr>
          </w:p>
        </w:tc>
      </w:tr>
      <w:tr w14:paraId="41F577D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cantSplit/>
          <w:trHeight w:val="459" w:hRule="exact"/>
        </w:trPr>
        <w:tc>
          <w:tcPr>
            <w:tcW w:w="1100" w:type="dxa"/>
            <w:tcBorders>
              <w:top w:val="single" w:color="auto" w:sz="4" w:space="0"/>
              <w:bottom w:val="single" w:color="auto" w:sz="4" w:space="0"/>
              <w:right w:val="single" w:color="auto" w:sz="4" w:space="0"/>
            </w:tcBorders>
            <w:vAlign w:val="center"/>
          </w:tcPr>
          <w:p w14:paraId="29250F20">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7617CD0A">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3795B238">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509F2417">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3F286CBB">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3012E1F9">
            <w:pPr>
              <w:spacing w:line="400" w:lineRule="exact"/>
              <w:jc w:val="center"/>
              <w:rPr>
                <w:rFonts w:asciiTheme="minorEastAsia" w:hAnsiTheme="minorEastAsia"/>
                <w:sz w:val="18"/>
                <w:szCs w:val="18"/>
              </w:rPr>
            </w:pPr>
          </w:p>
        </w:tc>
      </w:tr>
      <w:tr w14:paraId="501A5AE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cantSplit/>
          <w:trHeight w:val="459" w:hRule="exact"/>
        </w:trPr>
        <w:tc>
          <w:tcPr>
            <w:tcW w:w="1100" w:type="dxa"/>
            <w:tcBorders>
              <w:top w:val="single" w:color="auto" w:sz="4" w:space="0"/>
              <w:bottom w:val="single" w:color="auto" w:sz="4" w:space="0"/>
              <w:right w:val="single" w:color="auto" w:sz="4" w:space="0"/>
            </w:tcBorders>
            <w:vAlign w:val="center"/>
          </w:tcPr>
          <w:p w14:paraId="68CBE832">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596B035A">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44E6E8F7">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0C37147E">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5AE4EA1A">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1593DD48">
            <w:pPr>
              <w:spacing w:line="400" w:lineRule="exact"/>
              <w:jc w:val="center"/>
              <w:rPr>
                <w:rFonts w:asciiTheme="minorEastAsia" w:hAnsiTheme="minorEastAsia"/>
                <w:sz w:val="18"/>
                <w:szCs w:val="18"/>
              </w:rPr>
            </w:pPr>
          </w:p>
        </w:tc>
      </w:tr>
      <w:tr w14:paraId="3C835B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cantSplit/>
          <w:trHeight w:val="459" w:hRule="exact"/>
        </w:trPr>
        <w:tc>
          <w:tcPr>
            <w:tcW w:w="1100" w:type="dxa"/>
            <w:tcBorders>
              <w:top w:val="single" w:color="auto" w:sz="4" w:space="0"/>
              <w:bottom w:val="single" w:color="auto" w:sz="4" w:space="0"/>
              <w:right w:val="single" w:color="auto" w:sz="4" w:space="0"/>
            </w:tcBorders>
            <w:vAlign w:val="center"/>
          </w:tcPr>
          <w:p w14:paraId="23D10ED1">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4CC9A8AC">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344DE509">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1DFD2FB3">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42E8C11B">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139C369C">
            <w:pPr>
              <w:spacing w:line="400" w:lineRule="exact"/>
              <w:jc w:val="center"/>
              <w:rPr>
                <w:rFonts w:asciiTheme="minorEastAsia" w:hAnsiTheme="minorEastAsia"/>
                <w:sz w:val="18"/>
                <w:szCs w:val="18"/>
              </w:rPr>
            </w:pPr>
          </w:p>
        </w:tc>
      </w:tr>
      <w:tr w14:paraId="7167B73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9" w:hRule="exact"/>
        </w:trPr>
        <w:tc>
          <w:tcPr>
            <w:tcW w:w="1100" w:type="dxa"/>
            <w:tcBorders>
              <w:top w:val="single" w:color="auto" w:sz="4" w:space="0"/>
              <w:bottom w:val="single" w:color="auto" w:sz="4" w:space="0"/>
              <w:right w:val="single" w:color="auto" w:sz="4" w:space="0"/>
            </w:tcBorders>
            <w:vAlign w:val="center"/>
          </w:tcPr>
          <w:p w14:paraId="0C71EFDA">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bottom w:val="single" w:color="auto" w:sz="4" w:space="0"/>
              <w:right w:val="single" w:color="auto" w:sz="4" w:space="0"/>
            </w:tcBorders>
            <w:vAlign w:val="center"/>
          </w:tcPr>
          <w:p w14:paraId="33899F4B">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bottom w:val="single" w:color="auto" w:sz="4" w:space="0"/>
              <w:right w:val="single" w:color="auto" w:sz="4" w:space="0"/>
            </w:tcBorders>
            <w:vAlign w:val="center"/>
          </w:tcPr>
          <w:p w14:paraId="4C7C043A">
            <w:pPr>
              <w:spacing w:line="400" w:lineRule="exact"/>
              <w:jc w:val="left"/>
              <w:rPr>
                <w:rFonts w:asciiTheme="minorEastAsia" w:hAnsiTheme="minorEastAsia"/>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14:paraId="3A50CD37">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14:paraId="107BE9C3">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bottom w:val="single" w:color="auto" w:sz="4" w:space="0"/>
            </w:tcBorders>
            <w:vAlign w:val="center"/>
          </w:tcPr>
          <w:p w14:paraId="341AB0F6">
            <w:pPr>
              <w:spacing w:line="400" w:lineRule="exact"/>
              <w:jc w:val="center"/>
              <w:rPr>
                <w:rFonts w:asciiTheme="minorEastAsia" w:hAnsiTheme="minorEastAsia"/>
                <w:sz w:val="18"/>
                <w:szCs w:val="18"/>
              </w:rPr>
            </w:pPr>
          </w:p>
        </w:tc>
      </w:tr>
      <w:tr w14:paraId="437B4A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4" w:hRule="exact"/>
        </w:trPr>
        <w:tc>
          <w:tcPr>
            <w:tcW w:w="1100" w:type="dxa"/>
            <w:tcBorders>
              <w:top w:val="single" w:color="auto" w:sz="4" w:space="0"/>
              <w:right w:val="single" w:color="auto" w:sz="4" w:space="0"/>
            </w:tcBorders>
            <w:vAlign w:val="center"/>
          </w:tcPr>
          <w:p w14:paraId="7C108F5F">
            <w:pPr>
              <w:spacing w:line="400" w:lineRule="exact"/>
              <w:jc w:val="center"/>
              <w:rPr>
                <w:rFonts w:asciiTheme="minorEastAsia" w:hAnsiTheme="minorEastAsia"/>
                <w:sz w:val="18"/>
                <w:szCs w:val="18"/>
              </w:rPr>
            </w:pPr>
          </w:p>
        </w:tc>
        <w:tc>
          <w:tcPr>
            <w:tcW w:w="1103" w:type="dxa"/>
            <w:tcBorders>
              <w:top w:val="single" w:color="auto" w:sz="4" w:space="0"/>
              <w:left w:val="single" w:color="auto" w:sz="4" w:space="0"/>
              <w:right w:val="single" w:color="auto" w:sz="4" w:space="0"/>
            </w:tcBorders>
            <w:vAlign w:val="center"/>
          </w:tcPr>
          <w:p w14:paraId="52423741">
            <w:pPr>
              <w:spacing w:line="400" w:lineRule="exact"/>
              <w:jc w:val="center"/>
              <w:rPr>
                <w:rFonts w:asciiTheme="minorEastAsia" w:hAnsiTheme="minorEastAsia"/>
                <w:sz w:val="18"/>
                <w:szCs w:val="18"/>
              </w:rPr>
            </w:pPr>
          </w:p>
        </w:tc>
        <w:tc>
          <w:tcPr>
            <w:tcW w:w="4582" w:type="dxa"/>
            <w:tcBorders>
              <w:top w:val="single" w:color="auto" w:sz="4" w:space="0"/>
              <w:left w:val="single" w:color="auto" w:sz="4" w:space="0"/>
              <w:right w:val="single" w:color="auto" w:sz="4" w:space="0"/>
            </w:tcBorders>
            <w:vAlign w:val="center"/>
          </w:tcPr>
          <w:p w14:paraId="4F0D3F31">
            <w:pPr>
              <w:jc w:val="left"/>
              <w:rPr>
                <w:rFonts w:asciiTheme="minorEastAsia" w:hAnsiTheme="minorEastAsia"/>
                <w:sz w:val="18"/>
                <w:szCs w:val="18"/>
              </w:rPr>
            </w:pPr>
          </w:p>
        </w:tc>
        <w:tc>
          <w:tcPr>
            <w:tcW w:w="851" w:type="dxa"/>
            <w:tcBorders>
              <w:top w:val="single" w:color="auto" w:sz="4" w:space="0"/>
              <w:left w:val="single" w:color="auto" w:sz="4" w:space="0"/>
              <w:right w:val="single" w:color="auto" w:sz="4" w:space="0"/>
            </w:tcBorders>
            <w:vAlign w:val="center"/>
          </w:tcPr>
          <w:p w14:paraId="1EA4ECB9">
            <w:pPr>
              <w:spacing w:line="400" w:lineRule="exact"/>
              <w:jc w:val="center"/>
              <w:rPr>
                <w:rFonts w:asciiTheme="minorEastAsia" w:hAnsiTheme="minorEastAsia"/>
                <w:sz w:val="18"/>
                <w:szCs w:val="18"/>
              </w:rPr>
            </w:pPr>
          </w:p>
        </w:tc>
        <w:tc>
          <w:tcPr>
            <w:tcW w:w="850" w:type="dxa"/>
            <w:tcBorders>
              <w:top w:val="single" w:color="auto" w:sz="4" w:space="0"/>
              <w:left w:val="single" w:color="auto" w:sz="4" w:space="0"/>
              <w:right w:val="single" w:color="auto" w:sz="4" w:space="0"/>
            </w:tcBorders>
            <w:vAlign w:val="center"/>
          </w:tcPr>
          <w:p w14:paraId="4D858ACD">
            <w:pPr>
              <w:spacing w:line="400" w:lineRule="exact"/>
              <w:jc w:val="center"/>
              <w:rPr>
                <w:rFonts w:asciiTheme="minorEastAsia" w:hAnsiTheme="minorEastAsia"/>
                <w:sz w:val="18"/>
                <w:szCs w:val="18"/>
              </w:rPr>
            </w:pPr>
          </w:p>
        </w:tc>
        <w:tc>
          <w:tcPr>
            <w:tcW w:w="958" w:type="dxa"/>
            <w:tcBorders>
              <w:top w:val="single" w:color="auto" w:sz="4" w:space="0"/>
              <w:left w:val="single" w:color="auto" w:sz="4" w:space="0"/>
            </w:tcBorders>
            <w:vAlign w:val="center"/>
          </w:tcPr>
          <w:p w14:paraId="6257A8F4">
            <w:pPr>
              <w:spacing w:line="400" w:lineRule="exact"/>
              <w:jc w:val="center"/>
              <w:rPr>
                <w:rFonts w:asciiTheme="minorEastAsia" w:hAnsiTheme="minorEastAsia"/>
                <w:sz w:val="18"/>
                <w:szCs w:val="18"/>
              </w:rPr>
            </w:pPr>
          </w:p>
        </w:tc>
      </w:tr>
    </w:tbl>
    <w:p w14:paraId="1BEC9548">
      <w:pPr>
        <w:spacing w:line="360" w:lineRule="auto"/>
        <w:rPr>
          <w:rFonts w:asciiTheme="minorEastAsia" w:hAnsiTheme="minorEastAsia"/>
          <w:sz w:val="24"/>
          <w:szCs w:val="24"/>
        </w:rPr>
      </w:pPr>
    </w:p>
    <w:p w14:paraId="25189838">
      <w:pPr>
        <w:spacing w:line="360" w:lineRule="auto"/>
        <w:rPr>
          <w:rFonts w:asciiTheme="minorEastAsia" w:hAnsiTheme="minorEastAsia"/>
          <w:sz w:val="24"/>
          <w:szCs w:val="24"/>
        </w:rPr>
      </w:pPr>
    </w:p>
    <w:p w14:paraId="7FBD24E4">
      <w:pPr>
        <w:spacing w:line="360" w:lineRule="auto"/>
        <w:rPr>
          <w:rFonts w:asciiTheme="minorEastAsia" w:hAnsiTheme="minorEastAsia"/>
          <w:sz w:val="24"/>
          <w:szCs w:val="24"/>
        </w:rPr>
      </w:pPr>
    </w:p>
    <w:p w14:paraId="4672E073">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b/>
          <w:sz w:val="24"/>
          <w:szCs w:val="24"/>
        </w:rPr>
      </w:pPr>
      <w:r>
        <w:rPr>
          <w:rFonts w:asciiTheme="minorEastAsia" w:hAnsiTheme="minorEastAsia"/>
          <w:sz w:val="24"/>
          <w:szCs w:val="24"/>
        </w:rPr>
        <w:br w:type="page"/>
      </w:r>
      <w:r>
        <w:rPr>
          <w:rFonts w:hint="eastAsia" w:ascii="宋体" w:hAnsi="宋体" w:cs="宋体"/>
          <w:b/>
          <w:sz w:val="24"/>
          <w:szCs w:val="24"/>
        </w:rPr>
        <w:t>1.目的</w:t>
      </w:r>
    </w:p>
    <w:p w14:paraId="71D832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05073B"/>
          <w:spacing w:val="0"/>
          <w:sz w:val="24"/>
          <w:szCs w:val="24"/>
        </w:rPr>
        <w:t>本程序旨在明确公司相关方施加影响</w:t>
      </w:r>
      <w:r>
        <w:rPr>
          <w:rFonts w:hint="eastAsia" w:ascii="宋体" w:hAnsi="宋体" w:eastAsia="宋体" w:cs="宋体"/>
          <w:i w:val="0"/>
          <w:iCs w:val="0"/>
          <w:caps w:val="0"/>
          <w:color w:val="05073B"/>
          <w:spacing w:val="0"/>
          <w:sz w:val="24"/>
          <w:szCs w:val="24"/>
          <w:lang w:val="en-US" w:eastAsia="zh-CN"/>
        </w:rPr>
        <w:t>以及相关方申诉</w:t>
      </w:r>
      <w:r>
        <w:rPr>
          <w:rFonts w:hint="eastAsia" w:ascii="宋体" w:hAnsi="宋体" w:eastAsia="宋体" w:cs="宋体"/>
          <w:i w:val="0"/>
          <w:iCs w:val="0"/>
          <w:caps w:val="0"/>
          <w:color w:val="05073B"/>
          <w:spacing w:val="0"/>
          <w:sz w:val="24"/>
          <w:szCs w:val="24"/>
        </w:rPr>
        <w:t>的管理要求，确保公司能够识别、评估、管理和监控与公司业务活动相关的潜在</w:t>
      </w:r>
      <w:r>
        <w:rPr>
          <w:rFonts w:hint="eastAsia" w:ascii="宋体" w:hAnsi="宋体" w:eastAsia="宋体" w:cs="宋体"/>
          <w:i w:val="0"/>
          <w:iCs w:val="0"/>
          <w:caps w:val="0"/>
          <w:color w:val="05073B"/>
          <w:spacing w:val="0"/>
          <w:sz w:val="24"/>
          <w:szCs w:val="24"/>
          <w:lang w:eastAsia="zh-CN"/>
        </w:rPr>
        <w:t>环境、社会、治理、质量、安全和健康、供应链、社会责任</w:t>
      </w:r>
      <w:r>
        <w:rPr>
          <w:rFonts w:hint="eastAsia" w:ascii="宋体" w:hAnsi="宋体" w:eastAsia="宋体" w:cs="宋体"/>
          <w:i w:val="0"/>
          <w:iCs w:val="0"/>
          <w:caps w:val="0"/>
          <w:color w:val="05073B"/>
          <w:spacing w:val="0"/>
          <w:sz w:val="24"/>
          <w:szCs w:val="24"/>
          <w:lang w:val="en-US" w:eastAsia="zh-CN"/>
        </w:rPr>
        <w:t>的</w:t>
      </w:r>
      <w:r>
        <w:rPr>
          <w:rFonts w:hint="eastAsia" w:ascii="宋体" w:hAnsi="宋体" w:eastAsia="宋体" w:cs="宋体"/>
          <w:i w:val="0"/>
          <w:iCs w:val="0"/>
          <w:caps w:val="0"/>
          <w:color w:val="05073B"/>
          <w:spacing w:val="0"/>
          <w:sz w:val="24"/>
          <w:szCs w:val="24"/>
        </w:rPr>
        <w:t>风险，以及了解和应对这些风险对公司战略、运营和财务绩效的影响。</w:t>
      </w:r>
      <w:r>
        <w:rPr>
          <w:rFonts w:hint="eastAsia" w:ascii="宋体" w:hAnsi="宋体" w:eastAsia="宋体" w:cs="宋体"/>
          <w:i w:val="0"/>
          <w:iCs w:val="0"/>
          <w:caps w:val="0"/>
          <w:color w:val="05073B"/>
          <w:spacing w:val="0"/>
          <w:sz w:val="24"/>
          <w:szCs w:val="24"/>
          <w:lang w:val="en-US" w:eastAsia="zh-CN"/>
        </w:rPr>
        <w:t>建立与相关方的沟通和申诉机制，控制企业运营风险。</w:t>
      </w:r>
    </w:p>
    <w:p w14:paraId="2DE0DA7E">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b/>
          <w:sz w:val="24"/>
          <w:szCs w:val="24"/>
        </w:rPr>
      </w:pPr>
      <w:r>
        <w:rPr>
          <w:rFonts w:hint="eastAsia" w:ascii="宋体" w:hAnsi="宋体" w:cs="宋体"/>
          <w:b/>
          <w:sz w:val="24"/>
          <w:szCs w:val="24"/>
        </w:rPr>
        <w:t>2.范围</w:t>
      </w:r>
    </w:p>
    <w:p w14:paraId="7C1CBE2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textAlignment w:val="auto"/>
        <w:rPr>
          <w:rFonts w:hint="eastAsia" w:ascii="宋体" w:hAnsi="宋体" w:eastAsia="宋体" w:cs="宋体"/>
          <w:i w:val="0"/>
          <w:iCs w:val="0"/>
          <w:caps w:val="0"/>
          <w:color w:val="05073B"/>
          <w:spacing w:val="0"/>
          <w:sz w:val="24"/>
          <w:szCs w:val="24"/>
        </w:rPr>
      </w:pPr>
      <w:r>
        <w:rPr>
          <w:rFonts w:hint="eastAsia" w:ascii="宋体" w:hAnsi="宋体" w:eastAsia="宋体" w:cs="宋体"/>
          <w:i w:val="0"/>
          <w:iCs w:val="0"/>
          <w:caps w:val="0"/>
          <w:color w:val="05073B"/>
          <w:spacing w:val="0"/>
          <w:sz w:val="24"/>
          <w:szCs w:val="24"/>
        </w:rPr>
        <w:t>本程序适用于公司所有业务部门、职能部门和项目团队，以及与公司业务活动相关的</w:t>
      </w:r>
      <w:r>
        <w:rPr>
          <w:rFonts w:hint="eastAsia" w:ascii="宋体" w:hAnsi="宋体" w:eastAsia="宋体" w:cs="宋体"/>
          <w:i w:val="0"/>
          <w:iCs w:val="0"/>
          <w:caps w:val="0"/>
          <w:color w:val="05073B"/>
          <w:spacing w:val="0"/>
          <w:sz w:val="24"/>
          <w:szCs w:val="24"/>
          <w:lang w:val="en-US" w:eastAsia="zh-CN"/>
        </w:rPr>
        <w:t>企业员工、供应商、政府、</w:t>
      </w:r>
      <w:r>
        <w:rPr>
          <w:rFonts w:hint="eastAsia" w:ascii="宋体" w:hAnsi="宋体" w:eastAsia="宋体" w:cs="宋体"/>
          <w:i w:val="0"/>
          <w:iCs w:val="0"/>
          <w:caps w:val="0"/>
          <w:color w:val="05073B"/>
          <w:spacing w:val="0"/>
          <w:sz w:val="24"/>
          <w:szCs w:val="24"/>
        </w:rPr>
        <w:t>顾客/最终消费者</w:t>
      </w:r>
      <w:r>
        <w:rPr>
          <w:rFonts w:hint="eastAsia" w:ascii="宋体" w:hAnsi="宋体" w:eastAsia="宋体" w:cs="宋体"/>
          <w:i w:val="0"/>
          <w:iCs w:val="0"/>
          <w:caps w:val="0"/>
          <w:color w:val="05073B"/>
          <w:spacing w:val="0"/>
          <w:sz w:val="24"/>
          <w:szCs w:val="24"/>
          <w:lang w:eastAsia="zh-CN"/>
        </w:rPr>
        <w:t>、</w:t>
      </w:r>
      <w:r>
        <w:rPr>
          <w:rFonts w:hint="eastAsia" w:ascii="宋体" w:hAnsi="宋体" w:eastAsia="宋体" w:cs="宋体"/>
          <w:i w:val="0"/>
          <w:iCs w:val="0"/>
          <w:caps w:val="0"/>
          <w:color w:val="05073B"/>
          <w:spacing w:val="0"/>
          <w:sz w:val="24"/>
          <w:szCs w:val="24"/>
        </w:rPr>
        <w:t>外部供方/外包方</w:t>
      </w:r>
      <w:r>
        <w:rPr>
          <w:rFonts w:hint="eastAsia" w:ascii="宋体" w:hAnsi="宋体" w:eastAsia="宋体" w:cs="宋体"/>
          <w:i w:val="0"/>
          <w:iCs w:val="0"/>
          <w:caps w:val="0"/>
          <w:color w:val="05073B"/>
          <w:spacing w:val="0"/>
          <w:sz w:val="24"/>
          <w:szCs w:val="24"/>
          <w:lang w:eastAsia="zh-CN"/>
        </w:rPr>
        <w:t>、</w:t>
      </w:r>
      <w:r>
        <w:rPr>
          <w:rFonts w:hint="eastAsia" w:ascii="宋体" w:hAnsi="宋体" w:eastAsia="宋体" w:cs="宋体"/>
          <w:i w:val="0"/>
          <w:iCs w:val="0"/>
          <w:caps w:val="0"/>
          <w:color w:val="05073B"/>
          <w:spacing w:val="0"/>
          <w:sz w:val="24"/>
          <w:szCs w:val="24"/>
          <w:lang w:val="en-US" w:eastAsia="zh-CN"/>
        </w:rPr>
        <w:t>分基地、</w:t>
      </w:r>
      <w:r>
        <w:rPr>
          <w:rFonts w:hint="eastAsia" w:ascii="宋体" w:hAnsi="宋体" w:eastAsia="宋体" w:cs="宋体"/>
          <w:i w:val="0"/>
          <w:iCs w:val="0"/>
          <w:caps w:val="0"/>
          <w:color w:val="05073B"/>
          <w:spacing w:val="0"/>
          <w:sz w:val="24"/>
          <w:szCs w:val="24"/>
        </w:rPr>
        <w:t>竞争对手</w:t>
      </w:r>
      <w:r>
        <w:rPr>
          <w:rFonts w:hint="eastAsia" w:ascii="宋体" w:hAnsi="宋体" w:eastAsia="宋体" w:cs="宋体"/>
          <w:i w:val="0"/>
          <w:iCs w:val="0"/>
          <w:caps w:val="0"/>
          <w:color w:val="05073B"/>
          <w:spacing w:val="0"/>
          <w:sz w:val="24"/>
          <w:szCs w:val="24"/>
          <w:lang w:eastAsia="zh-CN"/>
        </w:rPr>
        <w:t>、</w:t>
      </w:r>
      <w:r>
        <w:rPr>
          <w:rFonts w:hint="eastAsia" w:ascii="宋体" w:hAnsi="宋体" w:eastAsia="宋体" w:cs="宋体"/>
          <w:i w:val="0"/>
          <w:iCs w:val="0"/>
          <w:caps w:val="0"/>
          <w:color w:val="05073B"/>
          <w:spacing w:val="0"/>
          <w:sz w:val="24"/>
          <w:szCs w:val="24"/>
        </w:rPr>
        <w:t>社会/社区</w:t>
      </w:r>
      <w:r>
        <w:rPr>
          <w:rFonts w:hint="eastAsia" w:ascii="宋体" w:hAnsi="宋体" w:eastAsia="宋体" w:cs="宋体"/>
          <w:i w:val="0"/>
          <w:iCs w:val="0"/>
          <w:caps w:val="0"/>
          <w:color w:val="05073B"/>
          <w:spacing w:val="0"/>
          <w:sz w:val="24"/>
          <w:szCs w:val="24"/>
          <w:lang w:eastAsia="zh-CN"/>
        </w:rPr>
        <w:t>、</w:t>
      </w:r>
      <w:r>
        <w:rPr>
          <w:rFonts w:hint="eastAsia" w:ascii="宋体" w:hAnsi="宋体" w:eastAsia="宋体" w:cs="宋体"/>
          <w:i w:val="0"/>
          <w:iCs w:val="0"/>
          <w:caps w:val="0"/>
          <w:color w:val="05073B"/>
          <w:spacing w:val="0"/>
          <w:sz w:val="24"/>
          <w:szCs w:val="24"/>
          <w:lang w:val="en-US" w:eastAsia="zh-CN"/>
        </w:rPr>
        <w:t>股东/投资者</w:t>
      </w:r>
      <w:r>
        <w:rPr>
          <w:rFonts w:hint="eastAsia" w:ascii="宋体" w:hAnsi="宋体" w:eastAsia="宋体" w:cs="宋体"/>
          <w:i w:val="0"/>
          <w:iCs w:val="0"/>
          <w:caps w:val="0"/>
          <w:color w:val="05073B"/>
          <w:spacing w:val="0"/>
          <w:sz w:val="24"/>
          <w:szCs w:val="24"/>
        </w:rPr>
        <w:t>所有相关方。</w:t>
      </w:r>
    </w:p>
    <w:p w14:paraId="0BA57EF1">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360" w:lineRule="auto"/>
        <w:ind w:left="0" w:right="0" w:firstLine="0"/>
        <w:textAlignment w:val="auto"/>
        <w:rPr>
          <w:rFonts w:hint="eastAsia" w:ascii="宋体" w:hAnsi="宋体" w:eastAsia="宋体" w:cs="宋体"/>
          <w:b/>
          <w:bCs/>
          <w:i w:val="0"/>
          <w:iCs w:val="0"/>
          <w:caps w:val="0"/>
          <w:color w:val="05073B"/>
          <w:spacing w:val="0"/>
          <w:sz w:val="24"/>
          <w:szCs w:val="24"/>
          <w:lang w:val="en-US" w:eastAsia="zh-CN"/>
        </w:rPr>
      </w:pPr>
      <w:r>
        <w:rPr>
          <w:rFonts w:hint="eastAsia" w:ascii="宋体" w:hAnsi="宋体" w:eastAsia="宋体" w:cs="宋体"/>
          <w:b/>
          <w:bCs/>
          <w:i w:val="0"/>
          <w:iCs w:val="0"/>
          <w:caps w:val="0"/>
          <w:color w:val="05073B"/>
          <w:spacing w:val="0"/>
          <w:sz w:val="24"/>
          <w:szCs w:val="24"/>
          <w:lang w:val="en-US" w:eastAsia="zh-CN"/>
        </w:rPr>
        <w:t>定义</w:t>
      </w:r>
    </w:p>
    <w:p w14:paraId="6B9E0A9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Chars="0" w:right="0" w:rightChars="0" w:firstLine="480" w:firstLineChars="200"/>
        <w:textAlignment w:val="auto"/>
        <w:rPr>
          <w:rFonts w:hint="eastAsia" w:ascii="宋体" w:hAnsi="宋体" w:cs="宋体"/>
          <w:b/>
          <w:sz w:val="24"/>
          <w:szCs w:val="24"/>
        </w:rPr>
      </w:pPr>
      <w:r>
        <w:rPr>
          <w:rFonts w:hint="eastAsia" w:ascii="宋体" w:hAnsi="宋体" w:eastAsia="宋体" w:cs="宋体"/>
          <w:i w:val="0"/>
          <w:iCs w:val="0"/>
          <w:caps w:val="0"/>
          <w:color w:val="05073B"/>
          <w:spacing w:val="0"/>
          <w:sz w:val="24"/>
          <w:szCs w:val="24"/>
        </w:rPr>
        <w:t>相关方是指与公司的业务活动、决策或运营结果有直接或间接关系的人员、组织或实体，包括但不限于供应商、客户、投资者、员工、社区居民和政府部门</w:t>
      </w:r>
      <w:r>
        <w:rPr>
          <w:rFonts w:hint="eastAsia" w:ascii="宋体" w:hAnsi="宋体" w:eastAsia="宋体" w:cs="宋体"/>
          <w:i w:val="0"/>
          <w:iCs w:val="0"/>
          <w:caps w:val="0"/>
          <w:color w:val="05073B"/>
          <w:spacing w:val="0"/>
          <w:sz w:val="24"/>
          <w:szCs w:val="24"/>
          <w:lang w:val="en-US" w:eastAsia="zh-CN"/>
        </w:rPr>
        <w:t>等</w:t>
      </w:r>
      <w:r>
        <w:rPr>
          <w:rFonts w:hint="eastAsia" w:ascii="宋体" w:hAnsi="宋体" w:eastAsia="宋体" w:cs="宋体"/>
          <w:i w:val="0"/>
          <w:iCs w:val="0"/>
          <w:caps w:val="0"/>
          <w:color w:val="05073B"/>
          <w:spacing w:val="0"/>
          <w:sz w:val="24"/>
          <w:szCs w:val="24"/>
        </w:rPr>
        <w:t>。</w:t>
      </w:r>
    </w:p>
    <w:p w14:paraId="1210A693">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b/>
          <w:sz w:val="24"/>
          <w:szCs w:val="24"/>
        </w:rPr>
      </w:pPr>
      <w:r>
        <w:rPr>
          <w:rFonts w:hint="eastAsia" w:ascii="宋体" w:hAnsi="宋体" w:cs="宋体"/>
          <w:b/>
          <w:sz w:val="24"/>
          <w:szCs w:val="24"/>
          <w:lang w:val="en-US" w:eastAsia="zh-CN"/>
        </w:rPr>
        <w:t>4</w:t>
      </w:r>
      <w:r>
        <w:rPr>
          <w:rFonts w:hint="eastAsia" w:ascii="宋体" w:hAnsi="宋体" w:cs="宋体"/>
          <w:b/>
          <w:sz w:val="24"/>
          <w:szCs w:val="24"/>
        </w:rPr>
        <w:t>.职责</w:t>
      </w:r>
    </w:p>
    <w:p w14:paraId="5DDF601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cs="宋体"/>
          <w:b w:val="0"/>
          <w:bCs/>
          <w:sz w:val="24"/>
          <w:szCs w:val="24"/>
        </w:rPr>
      </w:pPr>
      <w:r>
        <w:rPr>
          <w:rFonts w:hint="eastAsia" w:ascii="宋体" w:hAnsi="宋体" w:cs="宋体"/>
          <w:b w:val="0"/>
          <w:bCs/>
          <w:sz w:val="24"/>
          <w:szCs w:val="24"/>
        </w:rPr>
        <w:t>公司高层领导：负责制定公司的</w:t>
      </w:r>
      <w:r>
        <w:rPr>
          <w:rFonts w:hint="eastAsia" w:ascii="宋体" w:hAnsi="宋体" w:cs="宋体"/>
          <w:b w:val="0"/>
          <w:bCs/>
          <w:sz w:val="24"/>
          <w:szCs w:val="24"/>
          <w:lang w:val="en-US" w:eastAsia="zh-CN"/>
        </w:rPr>
        <w:t>相关方</w:t>
      </w:r>
      <w:r>
        <w:rPr>
          <w:rFonts w:hint="eastAsia" w:ascii="宋体" w:hAnsi="宋体" w:cs="宋体"/>
          <w:b w:val="0"/>
          <w:bCs/>
          <w:sz w:val="24"/>
          <w:szCs w:val="24"/>
        </w:rPr>
        <w:t>战略，监督本程序的执行，并为公司实施管理提供必要的支持和资源。</w:t>
      </w:r>
    </w:p>
    <w:p w14:paraId="607798DE">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cs="宋体"/>
          <w:b w:val="0"/>
          <w:bCs/>
          <w:sz w:val="24"/>
          <w:szCs w:val="24"/>
        </w:rPr>
      </w:pPr>
      <w:r>
        <w:rPr>
          <w:rFonts w:hint="eastAsia" w:ascii="宋体" w:hAnsi="宋体" w:cs="宋体"/>
          <w:b w:val="0"/>
          <w:bCs/>
          <w:sz w:val="24"/>
          <w:szCs w:val="24"/>
        </w:rPr>
        <w:t>业务部门和项目团队：负责识别、评估和管理与本部门业务活动相关的风险，并采取必要的措施降低或消除这些风险。</w:t>
      </w:r>
    </w:p>
    <w:p w14:paraId="07DC6AB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cs="宋体"/>
          <w:b w:val="0"/>
          <w:bCs/>
          <w:sz w:val="24"/>
          <w:szCs w:val="24"/>
        </w:rPr>
      </w:pPr>
      <w:r>
        <w:rPr>
          <w:rFonts w:hint="eastAsia" w:ascii="宋体" w:hAnsi="宋体" w:cs="宋体"/>
          <w:b w:val="0"/>
          <w:bCs/>
          <w:sz w:val="24"/>
          <w:szCs w:val="24"/>
        </w:rPr>
        <w:t>职能部门：负责协助业务部门和项目团队识别、评估和管理风险，提供必要的支持和指导。</w:t>
      </w:r>
    </w:p>
    <w:p w14:paraId="7246F3E4">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cs="宋体"/>
          <w:b w:val="0"/>
          <w:bCs/>
          <w:sz w:val="24"/>
          <w:szCs w:val="24"/>
        </w:rPr>
      </w:pPr>
      <w:r>
        <w:rPr>
          <w:rFonts w:hint="eastAsia" w:ascii="宋体" w:hAnsi="宋体" w:cs="宋体"/>
          <w:b w:val="0"/>
          <w:bCs/>
          <w:sz w:val="24"/>
          <w:szCs w:val="24"/>
        </w:rPr>
        <w:t>管理部门：负责制定管理政策和标准，提供培训和指导，监督业务部门、项目团队和职能部门的管理实施情况，并定期向公司高层领导报告管理情况和风险。</w:t>
      </w:r>
    </w:p>
    <w:p w14:paraId="7F1049C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cs="宋体"/>
          <w:b w:val="0"/>
          <w:bCs/>
          <w:sz w:val="24"/>
          <w:szCs w:val="24"/>
        </w:rPr>
      </w:pPr>
      <w:r>
        <w:rPr>
          <w:rFonts w:hint="eastAsia" w:ascii="宋体" w:hAnsi="宋体" w:eastAsia="宋体" w:cs="宋体"/>
          <w:i w:val="0"/>
          <w:iCs w:val="0"/>
          <w:caps w:val="0"/>
          <w:color w:val="05073B"/>
          <w:spacing w:val="0"/>
          <w:sz w:val="24"/>
          <w:szCs w:val="24"/>
          <w:lang w:val="en-US" w:eastAsia="zh-CN"/>
        </w:rPr>
        <w:t>申诉工作过程中坚持透明性、可达性、响应度、客观性、保密性、以顾客为中心、责任性、持续改进、免费的指导原则。</w:t>
      </w:r>
    </w:p>
    <w:p w14:paraId="74F74988">
      <w:pPr>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cs="宋体"/>
          <w:b/>
          <w:sz w:val="24"/>
          <w:szCs w:val="24"/>
        </w:rPr>
      </w:pPr>
      <w:r>
        <w:rPr>
          <w:rFonts w:hint="eastAsia" w:ascii="宋体" w:hAnsi="宋体" w:cs="宋体"/>
          <w:b/>
          <w:sz w:val="24"/>
          <w:szCs w:val="24"/>
          <w:lang w:val="en-US" w:eastAsia="zh-CN"/>
        </w:rPr>
        <w:t>5.</w:t>
      </w:r>
      <w:r>
        <w:rPr>
          <w:rFonts w:hint="eastAsia" w:ascii="宋体" w:hAnsi="宋体" w:cs="宋体"/>
          <w:b/>
          <w:sz w:val="24"/>
          <w:szCs w:val="24"/>
        </w:rPr>
        <w:t>工作程序</w:t>
      </w:r>
    </w:p>
    <w:p w14:paraId="7DF4C3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05073B"/>
          <w:spacing w:val="0"/>
          <w:sz w:val="24"/>
          <w:szCs w:val="24"/>
          <w:lang w:val="en-US" w:eastAsia="zh-CN"/>
        </w:rPr>
        <w:t>1）</w:t>
      </w:r>
      <w:r>
        <w:rPr>
          <w:rFonts w:hint="eastAsia" w:ascii="宋体" w:hAnsi="宋体" w:eastAsia="宋体" w:cs="宋体"/>
          <w:i w:val="0"/>
          <w:iCs w:val="0"/>
          <w:caps w:val="0"/>
          <w:color w:val="05073B"/>
          <w:spacing w:val="0"/>
          <w:sz w:val="24"/>
          <w:szCs w:val="24"/>
        </w:rPr>
        <w:t>识别相关方：公司应首先识别与业务活动相关的所有相关方，包括</w:t>
      </w:r>
      <w:r>
        <w:rPr>
          <w:rFonts w:hint="eastAsia" w:ascii="宋体" w:hAnsi="宋体" w:eastAsia="宋体" w:cs="宋体"/>
          <w:i w:val="0"/>
          <w:iCs w:val="0"/>
          <w:caps w:val="0"/>
          <w:color w:val="05073B"/>
          <w:spacing w:val="0"/>
          <w:sz w:val="24"/>
          <w:szCs w:val="24"/>
          <w:lang w:val="en-US" w:eastAsia="zh-CN"/>
        </w:rPr>
        <w:t>重要利益相关方为我司的投资者、供应商、客户、员工、生产基地，其他</w:t>
      </w:r>
      <w:r>
        <w:rPr>
          <w:rFonts w:hint="eastAsia" w:ascii="宋体" w:hAnsi="宋体" w:eastAsia="宋体" w:cs="宋体"/>
          <w:i w:val="0"/>
          <w:iCs w:val="0"/>
          <w:caps w:val="0"/>
          <w:color w:val="05073B"/>
          <w:spacing w:val="0"/>
          <w:sz w:val="24"/>
          <w:szCs w:val="24"/>
        </w:rPr>
        <w:t>社区居民</w:t>
      </w:r>
      <w:r>
        <w:rPr>
          <w:rFonts w:hint="eastAsia" w:ascii="宋体" w:hAnsi="宋体" w:eastAsia="宋体" w:cs="宋体"/>
          <w:i w:val="0"/>
          <w:iCs w:val="0"/>
          <w:caps w:val="0"/>
          <w:color w:val="05073B"/>
          <w:spacing w:val="0"/>
          <w:sz w:val="24"/>
          <w:szCs w:val="24"/>
          <w:lang w:eastAsia="zh-CN"/>
        </w:rPr>
        <w:t>、</w:t>
      </w:r>
      <w:r>
        <w:rPr>
          <w:rFonts w:hint="eastAsia" w:ascii="宋体" w:hAnsi="宋体" w:eastAsia="宋体" w:cs="宋体"/>
          <w:i w:val="0"/>
          <w:iCs w:val="0"/>
          <w:caps w:val="0"/>
          <w:color w:val="05073B"/>
          <w:spacing w:val="0"/>
          <w:sz w:val="24"/>
          <w:szCs w:val="24"/>
        </w:rPr>
        <w:t>政府部门等</w:t>
      </w:r>
      <w:r>
        <w:rPr>
          <w:rFonts w:hint="eastAsia" w:ascii="宋体" w:hAnsi="宋体" w:eastAsia="宋体" w:cs="宋体"/>
          <w:i w:val="0"/>
          <w:iCs w:val="0"/>
          <w:caps w:val="0"/>
          <w:color w:val="05073B"/>
          <w:spacing w:val="0"/>
          <w:sz w:val="24"/>
          <w:szCs w:val="24"/>
          <w:lang w:val="en-US" w:eastAsia="zh-CN"/>
        </w:rPr>
        <w:t>为非重要利益相关方。</w:t>
      </w:r>
      <w:bookmarkStart w:id="0" w:name="_GoBack"/>
      <w:bookmarkEnd w:id="0"/>
    </w:p>
    <w:p w14:paraId="30D49E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5073B"/>
          <w:spacing w:val="0"/>
          <w:sz w:val="24"/>
          <w:szCs w:val="24"/>
          <w:lang w:val="en-US" w:eastAsia="zh-CN"/>
        </w:rPr>
        <w:t>2）</w:t>
      </w:r>
      <w:r>
        <w:rPr>
          <w:rFonts w:hint="eastAsia" w:ascii="宋体" w:hAnsi="宋体" w:eastAsia="宋体" w:cs="宋体"/>
          <w:i w:val="0"/>
          <w:iCs w:val="0"/>
          <w:caps w:val="0"/>
          <w:color w:val="05073B"/>
          <w:spacing w:val="0"/>
          <w:sz w:val="24"/>
          <w:szCs w:val="24"/>
        </w:rPr>
        <w:t>评估相关方的影响：对于每个相关方，公司应评估其对业务活动的影响程度，包括对</w:t>
      </w:r>
      <w:r>
        <w:rPr>
          <w:rFonts w:hint="eastAsia" w:ascii="宋体" w:hAnsi="宋体" w:eastAsia="宋体" w:cs="宋体"/>
          <w:i w:val="0"/>
          <w:iCs w:val="0"/>
          <w:caps w:val="0"/>
          <w:color w:val="05073B"/>
          <w:spacing w:val="0"/>
          <w:sz w:val="24"/>
          <w:szCs w:val="24"/>
          <w:lang w:eastAsia="zh-CN"/>
        </w:rPr>
        <w:t>环境、社会、治理、质量、安全和健康、供应链、社会责任</w:t>
      </w:r>
      <w:r>
        <w:rPr>
          <w:rFonts w:hint="eastAsia" w:ascii="宋体" w:hAnsi="宋体" w:eastAsia="宋体" w:cs="宋体"/>
          <w:i w:val="0"/>
          <w:iCs w:val="0"/>
          <w:caps w:val="0"/>
          <w:color w:val="05073B"/>
          <w:spacing w:val="0"/>
          <w:sz w:val="24"/>
          <w:szCs w:val="24"/>
        </w:rPr>
        <w:t>方面的影响。评估可以采用问卷调查、访谈或数据分析等方法。</w:t>
      </w:r>
    </w:p>
    <w:p w14:paraId="02ACDF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5073B"/>
          <w:spacing w:val="0"/>
          <w:sz w:val="24"/>
          <w:szCs w:val="24"/>
          <w:lang w:val="en-US" w:eastAsia="zh-CN"/>
        </w:rPr>
        <w:t>3）</w:t>
      </w:r>
      <w:r>
        <w:rPr>
          <w:rFonts w:hint="eastAsia" w:ascii="宋体" w:hAnsi="宋体" w:eastAsia="宋体" w:cs="宋体"/>
          <w:i w:val="0"/>
          <w:iCs w:val="0"/>
          <w:caps w:val="0"/>
          <w:color w:val="05073B"/>
          <w:spacing w:val="0"/>
          <w:sz w:val="24"/>
          <w:szCs w:val="24"/>
        </w:rPr>
        <w:t>制定管理策略：根据评估结果，公司应制定相应的管理策略，包括对每个相关方的管理目标、措施和预期成果等。管理策略与公司的</w:t>
      </w:r>
      <w:r>
        <w:rPr>
          <w:rFonts w:hint="eastAsia" w:ascii="宋体" w:hAnsi="宋体" w:eastAsia="宋体" w:cs="宋体"/>
          <w:i w:val="0"/>
          <w:iCs w:val="0"/>
          <w:caps w:val="0"/>
          <w:color w:val="05073B"/>
          <w:spacing w:val="0"/>
          <w:sz w:val="24"/>
          <w:szCs w:val="24"/>
          <w:lang w:eastAsia="zh-CN"/>
        </w:rPr>
        <w:t>ESG/QES</w:t>
      </w:r>
      <w:r>
        <w:rPr>
          <w:rFonts w:hint="eastAsia" w:ascii="宋体" w:hAnsi="宋体" w:eastAsia="宋体" w:cs="宋体"/>
          <w:i w:val="0"/>
          <w:iCs w:val="0"/>
          <w:caps w:val="0"/>
          <w:color w:val="05073B"/>
          <w:spacing w:val="0"/>
          <w:sz w:val="24"/>
          <w:szCs w:val="24"/>
        </w:rPr>
        <w:t>战略保持一致。</w:t>
      </w:r>
    </w:p>
    <w:p w14:paraId="30FCEB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5073B"/>
          <w:spacing w:val="0"/>
          <w:sz w:val="24"/>
          <w:szCs w:val="24"/>
          <w:lang w:val="en-US" w:eastAsia="zh-CN"/>
        </w:rPr>
        <w:t>4）</w:t>
      </w:r>
      <w:r>
        <w:rPr>
          <w:rFonts w:hint="eastAsia" w:ascii="宋体" w:hAnsi="宋体" w:eastAsia="宋体" w:cs="宋体"/>
          <w:i w:val="0"/>
          <w:iCs w:val="0"/>
          <w:caps w:val="0"/>
          <w:color w:val="05073B"/>
          <w:spacing w:val="0"/>
          <w:sz w:val="24"/>
          <w:szCs w:val="24"/>
        </w:rPr>
        <w:t>实施管理措施：公司采取必要的措施实施管理策略，包括与相关方沟通、签订合同或协议、提供培训或技术支持等。实施过程中应保持透明度和沟通，确保相关方了解公司的管理目标和措施。</w:t>
      </w:r>
    </w:p>
    <w:p w14:paraId="42F34C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5073B"/>
          <w:spacing w:val="0"/>
          <w:sz w:val="24"/>
          <w:szCs w:val="24"/>
          <w:lang w:val="en-US" w:eastAsia="zh-CN"/>
        </w:rPr>
        <w:t>5）</w:t>
      </w:r>
      <w:r>
        <w:rPr>
          <w:rFonts w:hint="eastAsia" w:ascii="宋体" w:hAnsi="宋体" w:eastAsia="宋体" w:cs="宋体"/>
          <w:i w:val="0"/>
          <w:iCs w:val="0"/>
          <w:caps w:val="0"/>
          <w:color w:val="05073B"/>
          <w:spacing w:val="0"/>
          <w:sz w:val="24"/>
          <w:szCs w:val="24"/>
        </w:rPr>
        <w:t>监控和评估：公司应定期监控和评估相关方的表现和管理措施的有效性，以确保实现预期的成果。监控和评估可以采用定期报告、审计或第三方评估</w:t>
      </w:r>
      <w:r>
        <w:rPr>
          <w:rFonts w:hint="eastAsia" w:ascii="宋体" w:hAnsi="宋体" w:eastAsia="宋体" w:cs="宋体"/>
          <w:i w:val="0"/>
          <w:iCs w:val="0"/>
          <w:caps w:val="0"/>
          <w:color w:val="05073B"/>
          <w:spacing w:val="0"/>
          <w:sz w:val="24"/>
          <w:szCs w:val="24"/>
          <w:lang w:eastAsia="zh-CN"/>
        </w:rPr>
        <w:t>、</w:t>
      </w:r>
      <w:r>
        <w:rPr>
          <w:rFonts w:hint="eastAsia" w:ascii="宋体" w:hAnsi="宋体" w:eastAsia="宋体" w:cs="宋体"/>
          <w:i w:val="0"/>
          <w:iCs w:val="0"/>
          <w:caps w:val="0"/>
          <w:color w:val="05073B"/>
          <w:spacing w:val="0"/>
          <w:sz w:val="24"/>
          <w:szCs w:val="24"/>
          <w:lang w:val="en-US" w:eastAsia="zh-CN"/>
        </w:rPr>
        <w:t>数据分析</w:t>
      </w:r>
      <w:r>
        <w:rPr>
          <w:rFonts w:hint="eastAsia" w:ascii="宋体" w:hAnsi="宋体" w:eastAsia="宋体" w:cs="宋体"/>
          <w:i w:val="0"/>
          <w:iCs w:val="0"/>
          <w:caps w:val="0"/>
          <w:color w:val="05073B"/>
          <w:spacing w:val="0"/>
          <w:sz w:val="24"/>
          <w:szCs w:val="24"/>
        </w:rPr>
        <w:t>等方法。</w:t>
      </w:r>
      <w:r>
        <w:rPr>
          <w:rFonts w:hint="eastAsia" w:ascii="宋体" w:hAnsi="宋体" w:cs="宋体"/>
          <w:sz w:val="24"/>
          <w:szCs w:val="24"/>
        </w:rPr>
        <w:t>对不符合要求的相关方提出整改意见，对因整改不符或拒绝整改可能造成或已经造成重大</w:t>
      </w:r>
      <w:r>
        <w:rPr>
          <w:rFonts w:hint="eastAsia" w:ascii="宋体" w:hAnsi="宋体" w:cs="宋体"/>
          <w:sz w:val="24"/>
          <w:szCs w:val="24"/>
          <w:lang w:val="en-US" w:eastAsia="zh-CN"/>
        </w:rPr>
        <w:t>不良影响</w:t>
      </w:r>
      <w:r>
        <w:rPr>
          <w:rFonts w:hint="eastAsia" w:ascii="宋体" w:hAnsi="宋体" w:cs="宋体"/>
          <w:sz w:val="24"/>
          <w:szCs w:val="24"/>
        </w:rPr>
        <w:t>的相关方，</w:t>
      </w:r>
      <w:r>
        <w:rPr>
          <w:rFonts w:hint="eastAsia" w:ascii="宋体" w:hAnsi="宋体" w:cs="宋体"/>
          <w:sz w:val="24"/>
          <w:szCs w:val="24"/>
          <w:lang w:val="en-US" w:eastAsia="zh-CN"/>
        </w:rPr>
        <w:t>可</w:t>
      </w:r>
      <w:r>
        <w:rPr>
          <w:rFonts w:hint="eastAsia" w:ascii="宋体" w:hAnsi="宋体" w:cs="宋体"/>
          <w:sz w:val="24"/>
          <w:szCs w:val="24"/>
        </w:rPr>
        <w:t>做出限期整改、减少订货、更换供应商等措施对其施加影响。</w:t>
      </w:r>
    </w:p>
    <w:p w14:paraId="5EE0FCF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5073B"/>
          <w:spacing w:val="0"/>
          <w:sz w:val="24"/>
          <w:szCs w:val="24"/>
          <w:lang w:val="en-US" w:eastAsia="zh-CN"/>
        </w:rPr>
        <w:t>6）</w:t>
      </w:r>
      <w:r>
        <w:rPr>
          <w:rFonts w:hint="eastAsia" w:ascii="宋体" w:hAnsi="宋体" w:eastAsia="宋体" w:cs="宋体"/>
          <w:i w:val="0"/>
          <w:iCs w:val="0"/>
          <w:caps w:val="0"/>
          <w:color w:val="05073B"/>
          <w:spacing w:val="0"/>
          <w:sz w:val="24"/>
          <w:szCs w:val="24"/>
        </w:rPr>
        <w:t>持续改进：根据监控和评估结果，公司应及时调整管理策略和措施，以确保持续改进和提高相关方的</w:t>
      </w:r>
      <w:r>
        <w:rPr>
          <w:rFonts w:hint="eastAsia" w:ascii="宋体" w:hAnsi="宋体" w:eastAsia="宋体" w:cs="宋体"/>
          <w:i w:val="0"/>
          <w:iCs w:val="0"/>
          <w:caps w:val="0"/>
          <w:color w:val="05073B"/>
          <w:spacing w:val="0"/>
          <w:sz w:val="24"/>
          <w:szCs w:val="24"/>
          <w:lang w:val="en-US" w:eastAsia="zh-CN"/>
        </w:rPr>
        <w:t>相关</w:t>
      </w:r>
      <w:r>
        <w:rPr>
          <w:rFonts w:hint="eastAsia" w:ascii="宋体" w:hAnsi="宋体" w:eastAsia="宋体" w:cs="宋体"/>
          <w:i w:val="0"/>
          <w:iCs w:val="0"/>
          <w:caps w:val="0"/>
          <w:color w:val="05073B"/>
          <w:spacing w:val="0"/>
          <w:sz w:val="24"/>
          <w:szCs w:val="24"/>
        </w:rPr>
        <w:t>表现。同时，公司应关注行业发展趋势和新的风险，并适时调整管理策略以应对新的挑战。</w:t>
      </w:r>
    </w:p>
    <w:p w14:paraId="7D792A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5073B"/>
          <w:spacing w:val="0"/>
          <w:sz w:val="24"/>
          <w:szCs w:val="24"/>
          <w:lang w:val="en-US" w:eastAsia="zh-CN"/>
        </w:rPr>
        <w:t>7）</w:t>
      </w:r>
      <w:r>
        <w:rPr>
          <w:rFonts w:hint="eastAsia" w:ascii="宋体" w:hAnsi="宋体" w:eastAsia="宋体" w:cs="宋体"/>
          <w:i w:val="0"/>
          <w:iCs w:val="0"/>
          <w:caps w:val="0"/>
          <w:color w:val="05073B"/>
          <w:spacing w:val="0"/>
          <w:sz w:val="24"/>
          <w:szCs w:val="24"/>
        </w:rPr>
        <w:t>记录和分析：公司妥善记录与相关方互动的过程和结果，以便进行数据分析和趋势预测。这些数据可以为公司制定更加精准的管理策略提供支持。</w:t>
      </w:r>
    </w:p>
    <w:p w14:paraId="3923AF5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5073B"/>
          <w:spacing w:val="0"/>
          <w:sz w:val="24"/>
          <w:szCs w:val="24"/>
          <w:lang w:val="en-US" w:eastAsia="zh-CN"/>
        </w:rPr>
        <w:t>8）</w:t>
      </w:r>
      <w:r>
        <w:rPr>
          <w:rFonts w:hint="eastAsia" w:ascii="宋体" w:hAnsi="宋体" w:eastAsia="宋体" w:cs="宋体"/>
          <w:i w:val="0"/>
          <w:iCs w:val="0"/>
          <w:caps w:val="0"/>
          <w:color w:val="05073B"/>
          <w:spacing w:val="0"/>
          <w:sz w:val="24"/>
          <w:szCs w:val="24"/>
        </w:rPr>
        <w:t>培训和教育：公司</w:t>
      </w:r>
      <w:r>
        <w:rPr>
          <w:rFonts w:hint="eastAsia" w:ascii="宋体" w:hAnsi="宋体" w:eastAsia="宋体" w:cs="宋体"/>
          <w:i w:val="0"/>
          <w:iCs w:val="0"/>
          <w:caps w:val="0"/>
          <w:color w:val="05073B"/>
          <w:spacing w:val="0"/>
          <w:sz w:val="24"/>
          <w:szCs w:val="24"/>
          <w:lang w:val="en-US" w:eastAsia="zh-CN"/>
        </w:rPr>
        <w:t>必要时</w:t>
      </w:r>
      <w:r>
        <w:rPr>
          <w:rFonts w:hint="eastAsia" w:ascii="宋体" w:hAnsi="宋体" w:eastAsia="宋体" w:cs="宋体"/>
          <w:i w:val="0"/>
          <w:iCs w:val="0"/>
          <w:caps w:val="0"/>
          <w:color w:val="05073B"/>
          <w:spacing w:val="0"/>
          <w:sz w:val="24"/>
          <w:szCs w:val="24"/>
        </w:rPr>
        <w:t>应为</w:t>
      </w:r>
      <w:r>
        <w:rPr>
          <w:rFonts w:hint="eastAsia" w:ascii="宋体" w:hAnsi="宋体" w:eastAsia="宋体" w:cs="宋体"/>
          <w:i w:val="0"/>
          <w:iCs w:val="0"/>
          <w:caps w:val="0"/>
          <w:color w:val="05073B"/>
          <w:spacing w:val="0"/>
          <w:sz w:val="24"/>
          <w:szCs w:val="24"/>
          <w:lang w:val="en-US" w:eastAsia="zh-CN"/>
        </w:rPr>
        <w:t>相关方</w:t>
      </w:r>
      <w:r>
        <w:rPr>
          <w:rFonts w:hint="eastAsia" w:ascii="宋体" w:hAnsi="宋体" w:eastAsia="宋体" w:cs="宋体"/>
          <w:i w:val="0"/>
          <w:iCs w:val="0"/>
          <w:caps w:val="0"/>
          <w:color w:val="05073B"/>
          <w:spacing w:val="0"/>
          <w:sz w:val="24"/>
          <w:szCs w:val="24"/>
        </w:rPr>
        <w:t>提供培训和</w:t>
      </w:r>
      <w:r>
        <w:rPr>
          <w:rFonts w:hint="eastAsia" w:ascii="宋体" w:hAnsi="宋体" w:eastAsia="宋体" w:cs="宋体"/>
          <w:i w:val="0"/>
          <w:iCs w:val="0"/>
          <w:caps w:val="0"/>
          <w:color w:val="05073B"/>
          <w:spacing w:val="0"/>
          <w:sz w:val="24"/>
          <w:szCs w:val="24"/>
          <w:lang w:val="en-US" w:eastAsia="zh-CN"/>
        </w:rPr>
        <w:t>支持</w:t>
      </w:r>
      <w:r>
        <w:rPr>
          <w:rFonts w:hint="eastAsia" w:ascii="宋体" w:hAnsi="宋体" w:eastAsia="宋体" w:cs="宋体"/>
          <w:i w:val="0"/>
          <w:iCs w:val="0"/>
          <w:caps w:val="0"/>
          <w:color w:val="05073B"/>
          <w:spacing w:val="0"/>
          <w:sz w:val="24"/>
          <w:szCs w:val="24"/>
        </w:rPr>
        <w:t>，以提高</w:t>
      </w:r>
      <w:r>
        <w:rPr>
          <w:rFonts w:hint="eastAsia" w:ascii="宋体" w:hAnsi="宋体" w:eastAsia="宋体" w:cs="宋体"/>
          <w:i w:val="0"/>
          <w:iCs w:val="0"/>
          <w:caps w:val="0"/>
          <w:color w:val="05073B"/>
          <w:spacing w:val="0"/>
          <w:sz w:val="24"/>
          <w:szCs w:val="24"/>
          <w:lang w:val="en-US" w:eastAsia="zh-CN"/>
        </w:rPr>
        <w:t>相关方</w:t>
      </w:r>
      <w:r>
        <w:rPr>
          <w:rFonts w:hint="eastAsia" w:ascii="宋体" w:hAnsi="宋体" w:eastAsia="宋体" w:cs="宋体"/>
          <w:i w:val="0"/>
          <w:iCs w:val="0"/>
          <w:caps w:val="0"/>
          <w:color w:val="05073B"/>
          <w:spacing w:val="0"/>
          <w:sz w:val="24"/>
          <w:szCs w:val="24"/>
        </w:rPr>
        <w:t>的意识和技能水平。培训内容可以包括</w:t>
      </w:r>
      <w:r>
        <w:rPr>
          <w:rFonts w:hint="eastAsia" w:ascii="宋体" w:hAnsi="宋体" w:eastAsia="宋体" w:cs="宋体"/>
          <w:i w:val="0"/>
          <w:iCs w:val="0"/>
          <w:caps w:val="0"/>
          <w:color w:val="05073B"/>
          <w:spacing w:val="0"/>
          <w:sz w:val="24"/>
          <w:szCs w:val="24"/>
          <w:lang w:val="en-US" w:eastAsia="zh-CN"/>
        </w:rPr>
        <w:t>体系建立</w:t>
      </w:r>
      <w:r>
        <w:rPr>
          <w:rFonts w:hint="eastAsia" w:ascii="宋体" w:hAnsi="宋体" w:eastAsia="宋体" w:cs="宋体"/>
          <w:i w:val="0"/>
          <w:iCs w:val="0"/>
          <w:caps w:val="0"/>
          <w:color w:val="05073B"/>
          <w:spacing w:val="0"/>
          <w:sz w:val="24"/>
          <w:szCs w:val="24"/>
        </w:rPr>
        <w:t>、相关法规政策、行业最佳实践等。</w:t>
      </w:r>
    </w:p>
    <w:p w14:paraId="47A2C69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05073B"/>
          <w:spacing w:val="0"/>
          <w:sz w:val="24"/>
          <w:szCs w:val="24"/>
          <w:lang w:val="en-US" w:eastAsia="zh-CN"/>
        </w:rPr>
        <w:t>9）</w:t>
      </w:r>
      <w:r>
        <w:rPr>
          <w:rFonts w:hint="eastAsia" w:ascii="宋体" w:hAnsi="宋体" w:eastAsia="宋体" w:cs="宋体"/>
          <w:i w:val="0"/>
          <w:iCs w:val="0"/>
          <w:caps w:val="0"/>
          <w:color w:val="05073B"/>
          <w:spacing w:val="0"/>
          <w:sz w:val="24"/>
          <w:szCs w:val="24"/>
        </w:rPr>
        <w:t>沟通和宣传：公司应积极与相关方沟通公司的</w:t>
      </w:r>
      <w:r>
        <w:rPr>
          <w:rFonts w:hint="eastAsia" w:ascii="宋体" w:hAnsi="宋体" w:eastAsia="宋体" w:cs="宋体"/>
          <w:i w:val="0"/>
          <w:iCs w:val="0"/>
          <w:caps w:val="0"/>
          <w:color w:val="05073B"/>
          <w:spacing w:val="0"/>
          <w:sz w:val="24"/>
          <w:szCs w:val="24"/>
          <w:lang w:val="en-US" w:eastAsia="zh-CN"/>
        </w:rPr>
        <w:t>尽职调查、</w:t>
      </w:r>
      <w:r>
        <w:rPr>
          <w:rFonts w:hint="eastAsia" w:ascii="宋体" w:hAnsi="宋体" w:eastAsia="宋体" w:cs="宋体"/>
          <w:i w:val="0"/>
          <w:iCs w:val="0"/>
          <w:caps w:val="0"/>
          <w:color w:val="05073B"/>
          <w:spacing w:val="0"/>
          <w:sz w:val="24"/>
          <w:szCs w:val="24"/>
          <w:lang w:eastAsia="zh-CN"/>
        </w:rPr>
        <w:t>ESG、QES</w:t>
      </w:r>
      <w:r>
        <w:rPr>
          <w:rFonts w:hint="eastAsia" w:ascii="宋体" w:hAnsi="宋体" w:eastAsia="宋体" w:cs="宋体"/>
          <w:i w:val="0"/>
          <w:iCs w:val="0"/>
          <w:caps w:val="0"/>
          <w:color w:val="05073B"/>
          <w:spacing w:val="0"/>
          <w:sz w:val="24"/>
          <w:szCs w:val="24"/>
          <w:lang w:val="en-US" w:eastAsia="zh-CN"/>
        </w:rPr>
        <w:t>等管理体系的</w:t>
      </w:r>
      <w:r>
        <w:rPr>
          <w:rFonts w:hint="eastAsia" w:ascii="宋体" w:hAnsi="宋体" w:eastAsia="宋体" w:cs="宋体"/>
          <w:i w:val="0"/>
          <w:iCs w:val="0"/>
          <w:caps w:val="0"/>
          <w:color w:val="05073B"/>
          <w:spacing w:val="0"/>
          <w:sz w:val="24"/>
          <w:szCs w:val="24"/>
        </w:rPr>
        <w:t>理念和实践成果，以提高公司的声誉和社会影响力。同时，公司可以利用各种渠道宣传公司的</w:t>
      </w:r>
      <w:r>
        <w:rPr>
          <w:rFonts w:hint="eastAsia" w:ascii="宋体" w:hAnsi="宋体" w:eastAsia="宋体" w:cs="宋体"/>
          <w:i w:val="0"/>
          <w:iCs w:val="0"/>
          <w:caps w:val="0"/>
          <w:color w:val="05073B"/>
          <w:spacing w:val="0"/>
          <w:sz w:val="24"/>
          <w:szCs w:val="24"/>
          <w:lang w:val="en-US" w:eastAsia="zh-CN"/>
        </w:rPr>
        <w:t>尽职调查、</w:t>
      </w:r>
      <w:r>
        <w:rPr>
          <w:rFonts w:hint="eastAsia" w:ascii="宋体" w:hAnsi="宋体" w:eastAsia="宋体" w:cs="宋体"/>
          <w:i w:val="0"/>
          <w:iCs w:val="0"/>
          <w:caps w:val="0"/>
          <w:color w:val="05073B"/>
          <w:spacing w:val="0"/>
          <w:sz w:val="24"/>
          <w:szCs w:val="24"/>
          <w:lang w:eastAsia="zh-CN"/>
        </w:rPr>
        <w:t>ESG、QES</w:t>
      </w:r>
      <w:r>
        <w:rPr>
          <w:rFonts w:hint="eastAsia" w:ascii="宋体" w:hAnsi="宋体" w:eastAsia="宋体" w:cs="宋体"/>
          <w:i w:val="0"/>
          <w:iCs w:val="0"/>
          <w:caps w:val="0"/>
          <w:color w:val="05073B"/>
          <w:spacing w:val="0"/>
          <w:sz w:val="24"/>
          <w:szCs w:val="24"/>
        </w:rPr>
        <w:t>管理工作，吸引更多合作伙伴加入到实践中来。</w:t>
      </w:r>
      <w:r>
        <w:rPr>
          <w:rFonts w:hint="eastAsia" w:ascii="宋体" w:hAnsi="宋体" w:eastAsia="宋体" w:cs="宋体"/>
          <w:i w:val="0"/>
          <w:iCs w:val="0"/>
          <w:caps w:val="0"/>
          <w:color w:val="05073B"/>
          <w:spacing w:val="0"/>
          <w:sz w:val="24"/>
          <w:szCs w:val="24"/>
          <w:lang w:val="en-US" w:eastAsia="zh-CN"/>
        </w:rPr>
        <w:t>例如可以在官网或公众号进行相关政策和活动的宣传。</w:t>
      </w:r>
    </w:p>
    <w:p w14:paraId="0403AE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5073B"/>
          <w:spacing w:val="0"/>
          <w:sz w:val="24"/>
          <w:szCs w:val="24"/>
          <w:lang w:val="en-US" w:eastAsia="zh-CN"/>
        </w:rPr>
        <w:t>10）</w:t>
      </w:r>
      <w:r>
        <w:rPr>
          <w:rFonts w:hint="eastAsia" w:ascii="宋体" w:hAnsi="宋体" w:eastAsia="宋体" w:cs="宋体"/>
          <w:i w:val="0"/>
          <w:iCs w:val="0"/>
          <w:caps w:val="0"/>
          <w:color w:val="05073B"/>
          <w:spacing w:val="0"/>
          <w:sz w:val="24"/>
          <w:szCs w:val="24"/>
        </w:rPr>
        <w:t>合规性审查：公司应定期对所有管理活动进行合规性审查，以确保公司的管理工作符合国内外相关法规政策和行业标准的要求。如发现不合规情况，公司应及时采取纠正</w:t>
      </w:r>
      <w:r>
        <w:rPr>
          <w:rFonts w:hint="eastAsia" w:ascii="宋体" w:hAnsi="宋体" w:eastAsia="宋体" w:cs="宋体"/>
          <w:i w:val="0"/>
          <w:iCs w:val="0"/>
          <w:caps w:val="0"/>
          <w:color w:val="05073B"/>
          <w:spacing w:val="0"/>
          <w:sz w:val="24"/>
          <w:szCs w:val="24"/>
          <w:lang w:val="en-US" w:eastAsia="zh-CN"/>
        </w:rPr>
        <w:t>和预防</w:t>
      </w:r>
      <w:r>
        <w:rPr>
          <w:rFonts w:hint="eastAsia" w:ascii="宋体" w:hAnsi="宋体" w:eastAsia="宋体" w:cs="宋体"/>
          <w:i w:val="0"/>
          <w:iCs w:val="0"/>
          <w:caps w:val="0"/>
          <w:color w:val="05073B"/>
          <w:spacing w:val="0"/>
          <w:sz w:val="24"/>
          <w:szCs w:val="24"/>
        </w:rPr>
        <w:t>措施</w:t>
      </w:r>
      <w:r>
        <w:rPr>
          <w:rFonts w:hint="eastAsia" w:ascii="宋体" w:hAnsi="宋体" w:eastAsia="宋体" w:cs="宋体"/>
          <w:i w:val="0"/>
          <w:iCs w:val="0"/>
          <w:caps w:val="0"/>
          <w:color w:val="05073B"/>
          <w:spacing w:val="0"/>
          <w:sz w:val="24"/>
          <w:szCs w:val="24"/>
          <w:lang w:eastAsia="zh-CN"/>
        </w:rPr>
        <w:t>，</w:t>
      </w:r>
      <w:r>
        <w:rPr>
          <w:rFonts w:hint="eastAsia" w:ascii="宋体" w:hAnsi="宋体" w:eastAsia="宋体" w:cs="宋体"/>
          <w:i w:val="0"/>
          <w:iCs w:val="0"/>
          <w:caps w:val="0"/>
          <w:color w:val="05073B"/>
          <w:spacing w:val="0"/>
          <w:sz w:val="24"/>
          <w:szCs w:val="24"/>
        </w:rPr>
        <w:t>并追究责任人的责任。</w:t>
      </w:r>
    </w:p>
    <w:p w14:paraId="2F1768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5073B"/>
          <w:spacing w:val="0"/>
          <w:sz w:val="24"/>
          <w:szCs w:val="24"/>
          <w:lang w:val="en-US" w:eastAsia="zh-CN"/>
        </w:rPr>
        <w:t>11）</w:t>
      </w:r>
      <w:r>
        <w:rPr>
          <w:rFonts w:hint="eastAsia" w:ascii="宋体" w:hAnsi="宋体" w:eastAsia="宋体" w:cs="宋体"/>
          <w:i w:val="0"/>
          <w:iCs w:val="0"/>
          <w:caps w:val="0"/>
          <w:color w:val="05073B"/>
          <w:spacing w:val="0"/>
          <w:sz w:val="24"/>
          <w:szCs w:val="24"/>
        </w:rPr>
        <w:t>风险应对：当公司面临突发事件或重大风险时，应迅速启动应急预案并调动各方资源应对挑战。同时，公司应积极与相关方协调沟通以共同应对风险事件，降低潜在负面影响并保护各方利益。</w:t>
      </w:r>
    </w:p>
    <w:p w14:paraId="5814423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rPr>
      </w:pPr>
      <w:r>
        <w:rPr>
          <w:rFonts w:hint="eastAsia" w:ascii="宋体" w:hAnsi="宋体" w:eastAsia="宋体" w:cs="宋体"/>
          <w:i w:val="0"/>
          <w:iCs w:val="0"/>
          <w:caps w:val="0"/>
          <w:color w:val="05073B"/>
          <w:spacing w:val="0"/>
          <w:sz w:val="24"/>
          <w:szCs w:val="24"/>
          <w:lang w:val="en-US" w:eastAsia="zh-CN"/>
        </w:rPr>
        <w:t>12）</w:t>
      </w:r>
      <w:r>
        <w:rPr>
          <w:rFonts w:hint="eastAsia" w:ascii="宋体" w:hAnsi="宋体" w:eastAsia="宋体" w:cs="宋体"/>
          <w:i w:val="0"/>
          <w:iCs w:val="0"/>
          <w:caps w:val="0"/>
          <w:color w:val="05073B"/>
          <w:spacing w:val="0"/>
          <w:sz w:val="24"/>
          <w:szCs w:val="24"/>
        </w:rPr>
        <w:t>建立长效机制：为确保管理工作的稳定性和可持续性，公司应逐步建立健全的管理体系并将之融入日常运营中。这包括制定长期战略规划、完善组织架构、优化流程制度等举措以支持管理</w:t>
      </w:r>
      <w:r>
        <w:rPr>
          <w:rFonts w:hint="eastAsia" w:ascii="宋体" w:hAnsi="宋体" w:eastAsia="宋体" w:cs="宋体"/>
          <w:i w:val="0"/>
          <w:iCs w:val="0"/>
          <w:caps w:val="0"/>
          <w:color w:val="05073B"/>
          <w:spacing w:val="0"/>
          <w:sz w:val="24"/>
          <w:szCs w:val="24"/>
          <w:lang w:val="en-US" w:eastAsia="zh-CN"/>
        </w:rPr>
        <w:t>体系</w:t>
      </w:r>
      <w:r>
        <w:rPr>
          <w:rFonts w:hint="eastAsia" w:ascii="宋体" w:hAnsi="宋体" w:eastAsia="宋体" w:cs="宋体"/>
          <w:i w:val="0"/>
          <w:iCs w:val="0"/>
          <w:caps w:val="0"/>
          <w:color w:val="05073B"/>
          <w:spacing w:val="0"/>
          <w:sz w:val="24"/>
          <w:szCs w:val="24"/>
        </w:rPr>
        <w:t>的长效发展。</w:t>
      </w:r>
    </w:p>
    <w:p w14:paraId="3C07E3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13）相关方的需求和期望识别应定期开展，频次不少于每年一次。在出现重大变化或认为必要时可增加开展的频次。在完成识别后应采取对用的措施降低和控制风险，并对所采取措施的效果进行评估，并记录。</w:t>
      </w:r>
    </w:p>
    <w:p w14:paraId="2B4B29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14）申诉范围</w:t>
      </w:r>
    </w:p>
    <w:p w14:paraId="7FF519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尚太科技接受满足以下全部条件的申诉：</w:t>
      </w:r>
    </w:p>
    <w:p w14:paraId="1F9527F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（1）与尚太科技供应链尽责管理相关；</w:t>
      </w:r>
    </w:p>
    <w:p w14:paraId="480459A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（2）因供应链尽责管理缺失造成相关方利益受损；</w:t>
      </w:r>
    </w:p>
    <w:p w14:paraId="3A17C3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（3）违反《OECD 指南》、《中国指南》、尚太科技《供应链可持续发展管理政策》、《负责任矿产政策》以及尚太科技供应链尽责管理其他相关政策要求；</w:t>
      </w:r>
    </w:p>
    <w:p w14:paraId="7FD052F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（4）具有足够合理客观的证据支持申诉。</w:t>
      </w:r>
    </w:p>
    <w:p w14:paraId="641822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（5）公司内部相关方的合理申诉。</w:t>
      </w:r>
    </w:p>
    <w:p w14:paraId="4660531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尚太科技不接受以下任一条件的申诉：</w:t>
      </w:r>
    </w:p>
    <w:p w14:paraId="0C3CE18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（1）与尚太科技相关方不相关的；</w:t>
      </w:r>
    </w:p>
    <w:p w14:paraId="666695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（2）无法提供充分证据以支持指出的问题；</w:t>
      </w:r>
    </w:p>
    <w:p w14:paraId="3E7AFB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（3）恶意申诉；</w:t>
      </w:r>
    </w:p>
    <w:p w14:paraId="530048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（4）对于超出尚太科技内部机制解决范畴的申诉，尚太科技不能接受申诉，但将协调外部机构予以处理。</w:t>
      </w:r>
    </w:p>
    <w:p w14:paraId="0ED35F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textAlignment w:val="auto"/>
        <w:rPr>
          <w:rFonts w:hint="default" w:ascii="宋体" w:hAnsi="宋体" w:eastAsia="宋体" w:cs="宋体"/>
          <w:b/>
          <w:bCs/>
          <w:i w:val="0"/>
          <w:iCs w:val="0"/>
          <w:caps w:val="0"/>
          <w:color w:val="05073B"/>
          <w:spacing w:val="0"/>
          <w:sz w:val="24"/>
          <w:szCs w:val="24"/>
          <w:lang w:val="en-US" w:eastAsia="zh-CN"/>
        </w:rPr>
      </w:pPr>
      <w:r>
        <w:rPr>
          <w:rFonts w:hint="eastAsia" w:ascii="宋体" w:hAnsi="宋体" w:eastAsia="宋体" w:cs="宋体"/>
          <w:b/>
          <w:bCs/>
          <w:i w:val="0"/>
          <w:iCs w:val="0"/>
          <w:caps w:val="0"/>
          <w:color w:val="05073B"/>
          <w:spacing w:val="0"/>
          <w:sz w:val="24"/>
          <w:szCs w:val="24"/>
          <w:lang w:val="en-US" w:eastAsia="zh-CN"/>
        </w:rPr>
        <w:t>6.相关方的申诉</w:t>
      </w:r>
    </w:p>
    <w:p w14:paraId="17F45A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6.1相关方投诉的分类</w:t>
      </w:r>
    </w:p>
    <w:p w14:paraId="05AC17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相关方投诉按方式分类为：来电、来访、来信等类。</w:t>
      </w:r>
    </w:p>
    <w:p w14:paraId="2C85CC1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highlight w:val="none"/>
          <w:lang w:val="en-US" w:eastAsia="zh-CN"/>
        </w:rPr>
      </w:pPr>
      <w:r>
        <w:rPr>
          <w:rFonts w:hint="eastAsia" w:ascii="宋体" w:hAnsi="宋体" w:eastAsia="宋体" w:cs="宋体"/>
          <w:i w:val="0"/>
          <w:iCs w:val="0"/>
          <w:caps w:val="0"/>
          <w:color w:val="05073B"/>
          <w:spacing w:val="0"/>
          <w:sz w:val="24"/>
          <w:szCs w:val="24"/>
          <w:highlight w:val="none"/>
          <w:lang w:val="en-US" w:eastAsia="zh-CN"/>
        </w:rPr>
        <w:t>申诉按照严重程度分为2类。</w:t>
      </w:r>
    </w:p>
    <w:p w14:paraId="3D1A7C5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highlight w:val="none"/>
          <w:lang w:val="en-US" w:eastAsia="zh-CN"/>
        </w:rPr>
      </w:pPr>
      <w:r>
        <w:rPr>
          <w:rFonts w:hint="eastAsia" w:ascii="宋体" w:hAnsi="宋体" w:eastAsia="宋体" w:cs="宋体"/>
          <w:i w:val="0"/>
          <w:iCs w:val="0"/>
          <w:caps w:val="0"/>
          <w:color w:val="05073B"/>
          <w:spacing w:val="0"/>
          <w:sz w:val="24"/>
          <w:szCs w:val="24"/>
          <w:highlight w:val="none"/>
          <w:lang w:val="en-US" w:eastAsia="zh-CN"/>
        </w:rPr>
        <w:t>严重投诉：对于涉及影响生产、影响公司正常运转、造成大面积不良影响或公司重大损失的申诉，以及涉及大额贿赂、腐败、人身安全等的情况属于严重投诉。</w:t>
      </w:r>
    </w:p>
    <w:p w14:paraId="68C193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default" w:ascii="宋体" w:hAnsi="宋体" w:eastAsia="宋体" w:cs="宋体"/>
          <w:i w:val="0"/>
          <w:iCs w:val="0"/>
          <w:caps w:val="0"/>
          <w:color w:val="05073B"/>
          <w:spacing w:val="0"/>
          <w:sz w:val="24"/>
          <w:szCs w:val="24"/>
          <w:highlight w:val="none"/>
          <w:lang w:val="en-US" w:eastAsia="zh-CN"/>
        </w:rPr>
      </w:pPr>
      <w:r>
        <w:rPr>
          <w:rFonts w:hint="eastAsia" w:ascii="宋体" w:hAnsi="宋体" w:eastAsia="宋体" w:cs="宋体"/>
          <w:i w:val="0"/>
          <w:iCs w:val="0"/>
          <w:caps w:val="0"/>
          <w:color w:val="05073B"/>
          <w:spacing w:val="0"/>
          <w:sz w:val="24"/>
          <w:szCs w:val="24"/>
          <w:highlight w:val="none"/>
          <w:lang w:val="en-US" w:eastAsia="zh-CN"/>
        </w:rPr>
        <w:t>一般投诉：对企业运转无显著影响、小面积不良影响、不会造成公司重大损失的属于一般投诉。</w:t>
      </w:r>
    </w:p>
    <w:p w14:paraId="7F7FC2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6.2申诉处理机构</w:t>
      </w:r>
    </w:p>
    <w:p w14:paraId="37AF9B9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链申诉：采购部供应商管理组负责接收外部申诉，处理并将上报至供应链可持续发展委员会，供应链可持续发展管理委员会对申诉内容向利益相关方给出透明回复，包括个人、政府组织和非政府组织等来自任何外部组织的申诉。</w:t>
      </w:r>
    </w:p>
    <w:p w14:paraId="5D51DCD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员工、社区申诉：由人力行政中心负责人负责接收和处理。</w:t>
      </w:r>
    </w:p>
    <w:p w14:paraId="47CC752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其他相关方申诉：有内审部负责人负责接收和处理。</w:t>
      </w:r>
    </w:p>
    <w:p w14:paraId="13F8C4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6.3申诉渠道</w:t>
      </w:r>
    </w:p>
    <w:p w14:paraId="6C55B42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申诉</w:t>
      </w:r>
      <w:r>
        <w:rPr>
          <w:rFonts w:hint="eastAsia" w:ascii="宋体" w:hAnsi="宋体" w:eastAsia="宋体" w:cs="宋体"/>
          <w:sz w:val="24"/>
          <w:szCs w:val="24"/>
          <w:lang w:eastAsia="zh-CN"/>
        </w:rPr>
        <w:t>邮箱：</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"mailto:stcg@shangtaitech.com" </w:instrText>
      </w:r>
      <w:r>
        <w:rPr>
          <w:rFonts w:hint="eastAsia" w:ascii="宋体" w:hAnsi="宋体" w:eastAsia="宋体" w:cs="宋体"/>
          <w:sz w:val="24"/>
          <w:szCs w:val="24"/>
          <w:lang w:eastAsia="zh-CN"/>
        </w:rPr>
        <w:fldChar w:fldCharType="separate"/>
      </w:r>
      <w:r>
        <w:rPr>
          <w:rStyle w:val="11"/>
          <w:rFonts w:hint="eastAsia" w:ascii="宋体" w:hAnsi="宋体" w:eastAsia="宋体" w:cs="宋体"/>
          <w:sz w:val="24"/>
          <w:szCs w:val="24"/>
          <w:lang w:eastAsia="zh-CN"/>
        </w:rPr>
        <w:t>stcg@shangtaitech.com</w:t>
      </w:r>
      <w:r>
        <w:rPr>
          <w:rFonts w:hint="eastAsia" w:ascii="宋体" w:hAnsi="宋体" w:eastAsia="宋体" w:cs="宋体"/>
          <w:sz w:val="24"/>
          <w:szCs w:val="24"/>
          <w:lang w:eastAsia="zh-CN"/>
        </w:rPr>
        <w:fldChar w:fldCharType="end"/>
      </w:r>
    </w:p>
    <w:p w14:paraId="5FDDF14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申诉</w:t>
      </w:r>
      <w:r>
        <w:rPr>
          <w:rFonts w:hint="eastAsia" w:ascii="宋体" w:hAnsi="宋体" w:eastAsia="宋体" w:cs="宋体"/>
          <w:i w:val="0"/>
          <w:iCs w:val="0"/>
          <w:caps w:val="0"/>
          <w:color w:val="05073B"/>
          <w:spacing w:val="0"/>
          <w:sz w:val="24"/>
          <w:szCs w:val="24"/>
          <w:lang w:val="en-US" w:eastAsia="zh-CN"/>
        </w:rPr>
        <w:t>电话:0311-86509397</w:t>
      </w:r>
    </w:p>
    <w:p w14:paraId="29CCAC9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申诉信息需要包括：姓名（可匿名）、组织、职业、地址、电话/传真/邮箱、申诉内容的详细描述、支持申诉内容的证据。</w:t>
      </w:r>
    </w:p>
    <w:p w14:paraId="3B3F763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注意：申诉方可以要求身份保密，但必须提供联系方式。在第三方遵守程序的前提下，申诉方可以指定第三方提交申诉。</w:t>
      </w:r>
      <w:r>
        <w:rPr>
          <w:rFonts w:hint="eastAsia" w:ascii="宋体" w:hAnsi="宋体" w:eastAsia="宋体" w:cs="宋体"/>
          <w:sz w:val="24"/>
          <w:szCs w:val="24"/>
          <w:lang w:val="en-US" w:eastAsia="zh-CN"/>
        </w:rPr>
        <w:t>尚太科技承诺对申诉方的信息保密。</w:t>
      </w:r>
    </w:p>
    <w:p w14:paraId="3BA0C682">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textAlignment w:val="auto"/>
        <w:rPr>
          <w:rFonts w:hint="eastAsia" w:ascii="宋体" w:hAnsi="宋体" w:eastAsia="宋体" w:cs="宋体"/>
          <w:b/>
          <w:bCs/>
          <w:i w:val="0"/>
          <w:iCs w:val="0"/>
          <w:caps w:val="0"/>
          <w:color w:val="05073B"/>
          <w:spacing w:val="0"/>
          <w:sz w:val="24"/>
          <w:szCs w:val="24"/>
          <w:lang w:val="en-US" w:eastAsia="zh-CN"/>
        </w:rPr>
      </w:pPr>
      <w:r>
        <w:rPr>
          <w:rFonts w:hint="eastAsia" w:ascii="宋体" w:hAnsi="宋体" w:eastAsia="宋体" w:cs="宋体"/>
          <w:b/>
          <w:bCs/>
          <w:i w:val="0"/>
          <w:iCs w:val="0"/>
          <w:caps w:val="0"/>
          <w:color w:val="05073B"/>
          <w:spacing w:val="0"/>
          <w:sz w:val="24"/>
          <w:szCs w:val="24"/>
          <w:lang w:val="en-US" w:eastAsia="zh-CN"/>
        </w:rPr>
        <w:t>申诉处理</w:t>
      </w:r>
    </w:p>
    <w:p w14:paraId="4763D2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jc w:val="center"/>
        <w:textAlignment w:val="auto"/>
        <w:rPr>
          <w:rFonts w:hint="eastAsia" w:ascii="宋体" w:hAnsi="宋体" w:eastAsia="宋体" w:cs="宋体"/>
          <w:b w:val="0"/>
          <w:bCs w:val="0"/>
          <w:i w:val="0"/>
          <w:iCs w:val="0"/>
          <w:caps w:val="0"/>
          <w:color w:val="05073B"/>
          <w:spacing w:val="0"/>
          <w:sz w:val="24"/>
          <w:szCs w:val="24"/>
          <w:lang w:val="en-US" w:eastAsia="zh-CN"/>
        </w:rPr>
      </w:pPr>
      <w:r>
        <w:rPr>
          <w:rFonts w:hint="eastAsia" w:ascii="宋体" w:hAnsi="宋体" w:eastAsia="宋体" w:cs="宋体"/>
          <w:b w:val="0"/>
          <w:bCs w:val="0"/>
          <w:i w:val="0"/>
          <w:iCs w:val="0"/>
          <w:caps w:val="0"/>
          <w:color w:val="05073B"/>
          <w:spacing w:val="0"/>
          <w:sz w:val="24"/>
          <w:szCs w:val="24"/>
          <w:lang w:val="en-US" w:eastAsia="zh-CN"/>
        </w:rPr>
        <w:t>申诉程序补救措施矩阵表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275"/>
        <w:gridCol w:w="1163"/>
        <w:gridCol w:w="2137"/>
        <w:gridCol w:w="950"/>
        <w:gridCol w:w="944"/>
        <w:gridCol w:w="1095"/>
      </w:tblGrid>
      <w:tr w14:paraId="10DB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BF53F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申诉类型</w:t>
            </w:r>
          </w:p>
        </w:tc>
        <w:tc>
          <w:tcPr>
            <w:tcW w:w="1275" w:type="dxa"/>
            <w:vAlign w:val="center"/>
          </w:tcPr>
          <w:p w14:paraId="6FF63F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受理机制</w:t>
            </w:r>
          </w:p>
        </w:tc>
        <w:tc>
          <w:tcPr>
            <w:tcW w:w="1163" w:type="dxa"/>
            <w:vAlign w:val="center"/>
          </w:tcPr>
          <w:p w14:paraId="4CC6402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调查程序</w:t>
            </w:r>
          </w:p>
        </w:tc>
        <w:tc>
          <w:tcPr>
            <w:tcW w:w="2137" w:type="dxa"/>
            <w:vAlign w:val="center"/>
          </w:tcPr>
          <w:p w14:paraId="286C77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补救措施</w:t>
            </w:r>
          </w:p>
        </w:tc>
        <w:tc>
          <w:tcPr>
            <w:tcW w:w="950" w:type="dxa"/>
            <w:vAlign w:val="center"/>
          </w:tcPr>
          <w:p w14:paraId="575356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时限要求</w:t>
            </w:r>
          </w:p>
        </w:tc>
        <w:tc>
          <w:tcPr>
            <w:tcW w:w="944" w:type="dxa"/>
            <w:vAlign w:val="center"/>
          </w:tcPr>
          <w:p w14:paraId="3C4161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责任部门</w:t>
            </w:r>
          </w:p>
        </w:tc>
        <w:tc>
          <w:tcPr>
            <w:tcW w:w="1095" w:type="dxa"/>
            <w:vAlign w:val="center"/>
          </w:tcPr>
          <w:p w14:paraId="33364C1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监督机制</w:t>
            </w:r>
          </w:p>
        </w:tc>
      </w:tr>
      <w:tr w14:paraId="3529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7C17C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环保违规投诉</w:t>
            </w:r>
          </w:p>
        </w:tc>
        <w:tc>
          <w:tcPr>
            <w:tcW w:w="1275" w:type="dxa"/>
            <w:vAlign w:val="center"/>
          </w:tcPr>
          <w:p w14:paraId="259AFFF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设立24小时环保热线（含线上平台），公示于厂区及周边社区；建立投诉台账，2小时内转交生态环境部门</w:t>
            </w:r>
          </w:p>
        </w:tc>
        <w:tc>
          <w:tcPr>
            <w:tcW w:w="1163" w:type="dxa"/>
            <w:vAlign w:val="center"/>
          </w:tcPr>
          <w:p w14:paraId="3B63A2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生态环境局牵头成立专项组，48小时内现场采样（空气/水/土壤），比对排放标准；追溯3年生产记录</w:t>
            </w:r>
          </w:p>
        </w:tc>
        <w:tc>
          <w:tcPr>
            <w:tcW w:w="2137" w:type="dxa"/>
            <w:vAlign w:val="center"/>
          </w:tcPr>
          <w:p w14:paraId="7D90AD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立即停产整顿，安装布袋除尘+碱液脱硫双重系统</w:t>
            </w:r>
          </w:p>
          <w:p w14:paraId="0FC19E8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委托省环科院编制污染修复方案（含土壤调理剂施用、林地复绿）</w:t>
            </w:r>
          </w:p>
          <w:p w14:paraId="282358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建立污染物处理日志（废水需pH值实时监测）</w:t>
            </w:r>
          </w:p>
        </w:tc>
        <w:tc>
          <w:tcPr>
            <w:tcW w:w="950" w:type="dxa"/>
            <w:vAlign w:val="center"/>
          </w:tcPr>
          <w:p w14:paraId="45040FF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立案后30</w:t>
            </w:r>
            <w:r>
              <w:rPr>
                <w:rFonts w:hint="eastAsia" w:ascii="仿宋" w:hAnsi="仿宋" w:eastAsia="仿宋" w:cs="仿宋"/>
                <w:sz w:val="18"/>
                <w:szCs w:val="18"/>
                <w:vertAlign w:val="baseline"/>
                <w:lang w:val="en-US" w:eastAsia="zh-CN"/>
              </w:rPr>
              <w:t>工作</w:t>
            </w:r>
            <w:r>
              <w:rPr>
                <w:rFonts w:hint="default" w:ascii="仿宋" w:hAnsi="仿宋" w:eastAsia="仿宋" w:cs="仿宋"/>
                <w:sz w:val="18"/>
                <w:szCs w:val="18"/>
                <w:vertAlign w:val="baseline"/>
                <w:lang w:val="en-US" w:eastAsia="zh-CN"/>
              </w:rPr>
              <w:t>日内</w:t>
            </w:r>
          </w:p>
        </w:tc>
        <w:tc>
          <w:tcPr>
            <w:tcW w:w="944" w:type="dxa"/>
            <w:vAlign w:val="center"/>
          </w:tcPr>
          <w:p w14:paraId="764D15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安环部、县生态环境局</w:t>
            </w:r>
          </w:p>
        </w:tc>
        <w:tc>
          <w:tcPr>
            <w:tcW w:w="1095" w:type="dxa"/>
            <w:vAlign w:val="center"/>
          </w:tcPr>
          <w:p w14:paraId="231320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第三方环境监测机构月度评估；整改结果在社区公示栏及政府网站公示</w:t>
            </w:r>
          </w:p>
        </w:tc>
      </w:tr>
      <w:tr w14:paraId="4B35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B32EA2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生产安全纠纷</w:t>
            </w:r>
          </w:p>
        </w:tc>
        <w:tc>
          <w:tcPr>
            <w:tcW w:w="1275" w:type="dxa"/>
            <w:vAlign w:val="center"/>
          </w:tcPr>
          <w:p w14:paraId="2CF291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设置安全生产举报信箱（含匿名渠道），每季度开展员工安全培训并留存记录</w:t>
            </w:r>
          </w:p>
        </w:tc>
        <w:tc>
          <w:tcPr>
            <w:tcW w:w="1163" w:type="dxa"/>
            <w:vAlign w:val="center"/>
          </w:tcPr>
          <w:p w14:paraId="5DC562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应急管理局联合行业专家开展设备隐患排查，重点核查</w:t>
            </w:r>
            <w:r>
              <w:rPr>
                <w:rFonts w:hint="eastAsia" w:ascii="仿宋" w:hAnsi="仿宋" w:eastAsia="仿宋" w:cs="仿宋"/>
                <w:sz w:val="18"/>
                <w:szCs w:val="18"/>
                <w:vertAlign w:val="baseline"/>
                <w:lang w:val="en-US" w:eastAsia="zh-CN"/>
              </w:rPr>
              <w:t>石墨化</w:t>
            </w:r>
            <w:r>
              <w:rPr>
                <w:rFonts w:hint="default" w:ascii="仿宋" w:hAnsi="仿宋" w:eastAsia="仿宋" w:cs="仿宋"/>
                <w:sz w:val="18"/>
                <w:szCs w:val="18"/>
                <w:vertAlign w:val="baseline"/>
                <w:lang w:val="en-US" w:eastAsia="zh-CN"/>
              </w:rPr>
              <w:t>、</w:t>
            </w:r>
            <w:r>
              <w:rPr>
                <w:rFonts w:hint="eastAsia" w:ascii="仿宋" w:hAnsi="仿宋" w:eastAsia="仿宋" w:cs="仿宋"/>
                <w:sz w:val="18"/>
                <w:szCs w:val="18"/>
                <w:vertAlign w:val="baseline"/>
                <w:lang w:val="en-US" w:eastAsia="zh-CN"/>
              </w:rPr>
              <w:t>碳化、造粒</w:t>
            </w:r>
            <w:r>
              <w:rPr>
                <w:rFonts w:hint="default" w:ascii="仿宋" w:hAnsi="仿宋" w:eastAsia="仿宋" w:cs="仿宋"/>
                <w:sz w:val="18"/>
                <w:szCs w:val="18"/>
                <w:vertAlign w:val="baseline"/>
                <w:lang w:val="en-US" w:eastAsia="zh-CN"/>
              </w:rPr>
              <w:t>等高温设备合规性</w:t>
            </w:r>
          </w:p>
        </w:tc>
        <w:tc>
          <w:tcPr>
            <w:tcW w:w="2137" w:type="dxa"/>
            <w:vAlign w:val="center"/>
          </w:tcPr>
          <w:p w14:paraId="08BB94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强制实施PPE标准化配置（防尘面罩、耐酸手套等）</w:t>
            </w:r>
          </w:p>
          <w:p w14:paraId="4B3ADC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对于已造成损害的采用公司资金给予充分的治疗。</w:t>
            </w:r>
          </w:p>
        </w:tc>
        <w:tc>
          <w:tcPr>
            <w:tcW w:w="950" w:type="dxa"/>
            <w:vAlign w:val="center"/>
          </w:tcPr>
          <w:p w14:paraId="1EE2E4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接到举报后15</w:t>
            </w:r>
            <w:r>
              <w:rPr>
                <w:rFonts w:hint="eastAsia" w:ascii="仿宋" w:hAnsi="仿宋" w:eastAsia="仿宋" w:cs="仿宋"/>
                <w:sz w:val="18"/>
                <w:szCs w:val="18"/>
                <w:vertAlign w:val="baseline"/>
                <w:lang w:val="en-US" w:eastAsia="zh-CN"/>
              </w:rPr>
              <w:t>工作</w:t>
            </w:r>
            <w:r>
              <w:rPr>
                <w:rFonts w:hint="default" w:ascii="仿宋" w:hAnsi="仿宋" w:eastAsia="仿宋" w:cs="仿宋"/>
                <w:sz w:val="18"/>
                <w:szCs w:val="18"/>
                <w:vertAlign w:val="baseline"/>
                <w:lang w:val="en-US" w:eastAsia="zh-CN"/>
              </w:rPr>
              <w:t>日内</w:t>
            </w:r>
          </w:p>
        </w:tc>
        <w:tc>
          <w:tcPr>
            <w:tcW w:w="944" w:type="dxa"/>
            <w:vAlign w:val="center"/>
          </w:tcPr>
          <w:p w14:paraId="720EA91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生产部、县应急管理局</w:t>
            </w:r>
          </w:p>
        </w:tc>
        <w:tc>
          <w:tcPr>
            <w:tcW w:w="1095" w:type="dxa"/>
            <w:vAlign w:val="center"/>
          </w:tcPr>
          <w:p w14:paraId="09D4705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引入ISO45001体系认证；每半年提交安全审计报告</w:t>
            </w:r>
          </w:p>
        </w:tc>
      </w:tr>
      <w:tr w14:paraId="1163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54919A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社区关系冲突</w:t>
            </w:r>
          </w:p>
        </w:tc>
        <w:tc>
          <w:tcPr>
            <w:tcW w:w="1275" w:type="dxa"/>
            <w:vAlign w:val="center"/>
          </w:tcPr>
          <w:p w14:paraId="73AA82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每季度召开居民听证会，设立社区联络员；建立"信访-回访"闭环机制</w:t>
            </w:r>
          </w:p>
        </w:tc>
        <w:tc>
          <w:tcPr>
            <w:tcW w:w="1163" w:type="dxa"/>
            <w:vAlign w:val="center"/>
          </w:tcPr>
          <w:p w14:paraId="2FE464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农业农村局协同第三方评估农作物受损情况（重点检测土壤pH值、重金属含量）</w:t>
            </w:r>
          </w:p>
        </w:tc>
        <w:tc>
          <w:tcPr>
            <w:tcW w:w="2137" w:type="dxa"/>
            <w:vAlign w:val="center"/>
          </w:tcPr>
          <w:p w14:paraId="59C05EC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实施土壤修复工程（酸化土壤施用有机肥≥100吨/百亩）</w:t>
            </w:r>
          </w:p>
          <w:p w14:paraId="5E82CAE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开展农业技术帮扶（如病虫害防治培训、种植指导）</w:t>
            </w:r>
          </w:p>
          <w:p w14:paraId="156B3F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建立环境损害赔偿基金（按年度利润1%计提）</w:t>
            </w:r>
          </w:p>
        </w:tc>
        <w:tc>
          <w:tcPr>
            <w:tcW w:w="950" w:type="dxa"/>
            <w:vAlign w:val="center"/>
          </w:tcPr>
          <w:p w14:paraId="7CA6B2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确认影响后60</w:t>
            </w:r>
            <w:r>
              <w:rPr>
                <w:rFonts w:hint="eastAsia" w:ascii="仿宋" w:hAnsi="仿宋" w:eastAsia="仿宋" w:cs="仿宋"/>
                <w:sz w:val="18"/>
                <w:szCs w:val="18"/>
                <w:vertAlign w:val="baseline"/>
                <w:lang w:val="en-US" w:eastAsia="zh-CN"/>
              </w:rPr>
              <w:t>工作</w:t>
            </w:r>
            <w:r>
              <w:rPr>
                <w:rFonts w:hint="default" w:ascii="仿宋" w:hAnsi="仿宋" w:eastAsia="仿宋" w:cs="仿宋"/>
                <w:sz w:val="18"/>
                <w:szCs w:val="18"/>
                <w:vertAlign w:val="baseline"/>
                <w:lang w:val="en-US" w:eastAsia="zh-CN"/>
              </w:rPr>
              <w:t>日内</w:t>
            </w:r>
          </w:p>
        </w:tc>
        <w:tc>
          <w:tcPr>
            <w:tcW w:w="944" w:type="dxa"/>
            <w:vAlign w:val="center"/>
          </w:tcPr>
          <w:p w14:paraId="13330A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人力行政中心</w:t>
            </w:r>
            <w:r>
              <w:rPr>
                <w:rFonts w:hint="default" w:ascii="仿宋" w:hAnsi="仿宋" w:eastAsia="仿宋" w:cs="仿宋"/>
                <w:sz w:val="18"/>
                <w:szCs w:val="18"/>
                <w:vertAlign w:val="baseline"/>
                <w:lang w:val="en-US" w:eastAsia="zh-CN"/>
              </w:rPr>
              <w:t>、县农业农村局</w:t>
            </w:r>
          </w:p>
        </w:tc>
        <w:tc>
          <w:tcPr>
            <w:tcW w:w="1095" w:type="dxa"/>
            <w:vAlign w:val="center"/>
          </w:tcPr>
          <w:p w14:paraId="032EAB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委托省农科院进行修复效果认证；赔偿方案需经村民代表大会表决通过</w:t>
            </w:r>
          </w:p>
        </w:tc>
      </w:tr>
      <w:tr w14:paraId="5803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E6D604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供应链争议</w:t>
            </w:r>
          </w:p>
        </w:tc>
        <w:tc>
          <w:tcPr>
            <w:tcW w:w="1275" w:type="dxa"/>
            <w:vAlign w:val="center"/>
          </w:tcPr>
          <w:p w14:paraId="556244A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在采购合同中明确ESG条款，建立供应商黑名单制度</w:t>
            </w:r>
          </w:p>
        </w:tc>
        <w:tc>
          <w:tcPr>
            <w:tcW w:w="1163" w:type="dxa"/>
            <w:vAlign w:val="center"/>
          </w:tcPr>
          <w:p w14:paraId="239C65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工信局核查原材料来源（重点追溯石墨矿产合法性），检查运输环节防泄漏措施</w:t>
            </w:r>
          </w:p>
        </w:tc>
        <w:tc>
          <w:tcPr>
            <w:tcW w:w="2137" w:type="dxa"/>
            <w:vAlign w:val="center"/>
          </w:tcPr>
          <w:p w14:paraId="55AA518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优先采购合规企业原料</w:t>
            </w:r>
          </w:p>
          <w:p w14:paraId="511059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运输车辆加装GPS定位及防洒落装置</w:t>
            </w:r>
          </w:p>
          <w:p w14:paraId="4168FC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建立供应商环境信用评级体系</w:t>
            </w:r>
          </w:p>
        </w:tc>
        <w:tc>
          <w:tcPr>
            <w:tcW w:w="950" w:type="dxa"/>
            <w:vAlign w:val="center"/>
          </w:tcPr>
          <w:p w14:paraId="0E053FC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争议发生起</w:t>
            </w:r>
            <w:r>
              <w:rPr>
                <w:rFonts w:hint="eastAsia" w:ascii="仿宋" w:hAnsi="仿宋" w:eastAsia="仿宋" w:cs="仿宋"/>
                <w:sz w:val="18"/>
                <w:szCs w:val="18"/>
                <w:vertAlign w:val="baseline"/>
                <w:lang w:val="en-US" w:eastAsia="zh-CN"/>
              </w:rPr>
              <w:t>15工作</w:t>
            </w:r>
            <w:r>
              <w:rPr>
                <w:rFonts w:hint="default" w:ascii="仿宋" w:hAnsi="仿宋" w:eastAsia="仿宋" w:cs="仿宋"/>
                <w:sz w:val="18"/>
                <w:szCs w:val="18"/>
                <w:vertAlign w:val="baseline"/>
                <w:lang w:val="en-US" w:eastAsia="zh-CN"/>
              </w:rPr>
              <w:t>日内</w:t>
            </w:r>
          </w:p>
        </w:tc>
        <w:tc>
          <w:tcPr>
            <w:tcW w:w="944" w:type="dxa"/>
            <w:vAlign w:val="center"/>
          </w:tcPr>
          <w:p w14:paraId="48831C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采购部、县工信局</w:t>
            </w:r>
          </w:p>
        </w:tc>
        <w:tc>
          <w:tcPr>
            <w:tcW w:w="1095" w:type="dxa"/>
            <w:vAlign w:val="center"/>
          </w:tcPr>
          <w:p w14:paraId="11D18E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每年发布供应链责任报告；关键原料可追溯率需达100%</w:t>
            </w:r>
          </w:p>
        </w:tc>
      </w:tr>
      <w:tr w14:paraId="2C80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23B33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突发事件应对</w:t>
            </w:r>
          </w:p>
        </w:tc>
        <w:tc>
          <w:tcPr>
            <w:tcW w:w="1275" w:type="dxa"/>
            <w:vAlign w:val="center"/>
          </w:tcPr>
          <w:p w14:paraId="7EFAC4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编制《环境风险应急预案》（含渗漏、爆炸等场景），</w:t>
            </w:r>
            <w:r>
              <w:rPr>
                <w:rFonts w:hint="eastAsia" w:ascii="仿宋" w:hAnsi="仿宋" w:eastAsia="仿宋" w:cs="仿宋"/>
                <w:sz w:val="18"/>
                <w:szCs w:val="18"/>
                <w:vertAlign w:val="baseline"/>
                <w:lang w:val="en-US" w:eastAsia="zh-CN"/>
              </w:rPr>
              <w:t>定期</w:t>
            </w:r>
            <w:r>
              <w:rPr>
                <w:rFonts w:hint="default" w:ascii="仿宋" w:hAnsi="仿宋" w:eastAsia="仿宋" w:cs="仿宋"/>
                <w:sz w:val="18"/>
                <w:szCs w:val="18"/>
                <w:vertAlign w:val="baseline"/>
                <w:lang w:val="en-US" w:eastAsia="zh-CN"/>
              </w:rPr>
              <w:t>开展应急演练</w:t>
            </w:r>
          </w:p>
        </w:tc>
        <w:tc>
          <w:tcPr>
            <w:tcW w:w="1163" w:type="dxa"/>
            <w:vAlign w:val="center"/>
          </w:tcPr>
          <w:p w14:paraId="303E0DB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成</w:t>
            </w:r>
            <w:r>
              <w:rPr>
                <w:rFonts w:hint="default" w:ascii="仿宋" w:hAnsi="仿宋" w:eastAsia="仿宋" w:cs="仿宋"/>
                <w:sz w:val="18"/>
                <w:szCs w:val="18"/>
                <w:vertAlign w:val="baseline"/>
                <w:lang w:val="en-US" w:eastAsia="zh-CN"/>
              </w:rPr>
              <w:t>立由生产</w:t>
            </w:r>
            <w:r>
              <w:rPr>
                <w:rFonts w:hint="eastAsia" w:ascii="仿宋" w:hAnsi="仿宋" w:eastAsia="仿宋" w:cs="仿宋"/>
                <w:sz w:val="18"/>
                <w:szCs w:val="18"/>
                <w:vertAlign w:val="baseline"/>
                <w:lang w:val="en-US" w:eastAsia="zh-CN"/>
              </w:rPr>
              <w:t>领导</w:t>
            </w:r>
            <w:r>
              <w:rPr>
                <w:rFonts w:hint="default" w:ascii="仿宋" w:hAnsi="仿宋" w:eastAsia="仿宋" w:cs="仿宋"/>
                <w:sz w:val="18"/>
                <w:szCs w:val="18"/>
                <w:vertAlign w:val="baseline"/>
                <w:lang w:val="en-US" w:eastAsia="zh-CN"/>
              </w:rPr>
              <w:t>牵头的应急指挥部，2小时内启动污染扩散模型模拟</w:t>
            </w:r>
          </w:p>
        </w:tc>
        <w:tc>
          <w:tcPr>
            <w:tcW w:w="2137" w:type="dxa"/>
            <w:vAlign w:val="center"/>
          </w:tcPr>
          <w:p w14:paraId="6E2F0F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建立应急物资库</w:t>
            </w:r>
          </w:p>
          <w:p w14:paraId="3E71B3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受损区域立即实施生态隔离（林地隔离带≥50米）</w:t>
            </w:r>
          </w:p>
          <w:p w14:paraId="707A25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72小时内召开</w:t>
            </w:r>
            <w:r>
              <w:rPr>
                <w:rFonts w:hint="eastAsia" w:ascii="仿宋" w:hAnsi="仿宋" w:eastAsia="仿宋" w:cs="仿宋"/>
                <w:sz w:val="18"/>
                <w:szCs w:val="18"/>
                <w:vertAlign w:val="baseline"/>
                <w:lang w:val="en-US" w:eastAsia="zh-CN"/>
              </w:rPr>
              <w:t>会议</w:t>
            </w:r>
            <w:r>
              <w:rPr>
                <w:rFonts w:hint="default" w:ascii="仿宋" w:hAnsi="仿宋" w:eastAsia="仿宋" w:cs="仿宋"/>
                <w:sz w:val="18"/>
                <w:szCs w:val="18"/>
                <w:vertAlign w:val="baseline"/>
                <w:lang w:val="en-US" w:eastAsia="zh-CN"/>
              </w:rPr>
              <w:t>公布处置进展</w:t>
            </w:r>
          </w:p>
        </w:tc>
        <w:tc>
          <w:tcPr>
            <w:tcW w:w="950" w:type="dxa"/>
            <w:vAlign w:val="center"/>
          </w:tcPr>
          <w:p w14:paraId="59A1AE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事件发生后立即启动</w:t>
            </w:r>
          </w:p>
        </w:tc>
        <w:tc>
          <w:tcPr>
            <w:tcW w:w="944" w:type="dxa"/>
            <w:vAlign w:val="center"/>
          </w:tcPr>
          <w:p w14:paraId="23245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应急指挥中心、县政府办</w:t>
            </w:r>
          </w:p>
        </w:tc>
        <w:tc>
          <w:tcPr>
            <w:tcW w:w="1095" w:type="dxa"/>
            <w:vAlign w:val="center"/>
          </w:tcPr>
          <w:p w14:paraId="6EDC25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18"/>
                <w:szCs w:val="18"/>
                <w:vertAlign w:val="baseline"/>
                <w:lang w:val="en-US" w:eastAsia="zh-CN"/>
              </w:rPr>
            </w:pPr>
            <w:r>
              <w:rPr>
                <w:rFonts w:hint="default" w:ascii="仿宋" w:hAnsi="仿宋" w:eastAsia="仿宋" w:cs="仿宋"/>
                <w:sz w:val="18"/>
                <w:szCs w:val="18"/>
                <w:vertAlign w:val="baseline"/>
                <w:lang w:val="en-US" w:eastAsia="zh-CN"/>
              </w:rPr>
              <w:t>演练记录报备生态环境部门；事后聘请第三方开展环境损害评估</w:t>
            </w:r>
          </w:p>
        </w:tc>
      </w:tr>
    </w:tbl>
    <w:p w14:paraId="0D1A26A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供应链申诉：</w:t>
      </w:r>
    </w:p>
    <w:p w14:paraId="7B055F6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接收到申诉后，及时向供应链可持续发展管理委员会申报；根据申诉的内容，由供应链可持续发展管理委员会成员负责跟踪处理，采购部供应商管理组协助完成申诉内容的调查，必要时可要求申诉双方开展对话进行调解，并15个工作日内向申诉人答复申诉内容是否属于申诉范围。若申诉内容属实，尚太科技将按照《供应链可持续发展管理政策》和《负责任矿产政策》的应对风险机制执行，并将申诉处理结果告知申诉方。</w:t>
      </w:r>
    </w:p>
    <w:p w14:paraId="5BA87C7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员工申诉：员工申诉的具体流程见《员工申诉管理制度》</w:t>
      </w:r>
    </w:p>
    <w:p w14:paraId="1DAE944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其他相关方申诉：由内审部组织进行申诉问题的处理，</w:t>
      </w:r>
      <w:r>
        <w:rPr>
          <w:rFonts w:hint="eastAsia" w:ascii="宋体" w:hAnsi="宋体" w:eastAsia="宋体" w:cs="宋体"/>
          <w:sz w:val="24"/>
          <w:szCs w:val="24"/>
          <w:lang w:eastAsia="zh-CN"/>
        </w:rPr>
        <w:t>并15个工作日内向申诉人答复申诉内容是否属于申诉范围。</w:t>
      </w:r>
      <w:r>
        <w:rPr>
          <w:rFonts w:hint="eastAsia" w:ascii="宋体" w:hAnsi="宋体" w:eastAsia="宋体" w:cs="宋体"/>
          <w:sz w:val="24"/>
          <w:szCs w:val="24"/>
          <w:lang w:val="en-US" w:eastAsia="zh-CN"/>
        </w:rPr>
        <w:t>对于申诉范围内的组织相关单位予以及时的核查和处理。</w:t>
      </w:r>
    </w:p>
    <w:p w14:paraId="040E15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highlight w:val="none"/>
          <w:lang w:val="en-US" w:eastAsia="zh-CN"/>
        </w:rPr>
      </w:pPr>
      <w:r>
        <w:rPr>
          <w:rFonts w:hint="eastAsia" w:ascii="宋体" w:hAnsi="宋体" w:eastAsia="宋体" w:cs="宋体"/>
          <w:sz w:val="24"/>
          <w:szCs w:val="24"/>
          <w:lang w:val="en-US" w:eastAsia="zh-CN"/>
        </w:rPr>
        <w:t>申诉时效：</w:t>
      </w:r>
      <w:r>
        <w:rPr>
          <w:rFonts w:hint="eastAsia" w:ascii="宋体" w:hAnsi="宋体" w:eastAsia="宋体" w:cs="宋体"/>
          <w:i w:val="0"/>
          <w:iCs w:val="0"/>
          <w:caps w:val="0"/>
          <w:color w:val="05073B"/>
          <w:spacing w:val="0"/>
          <w:sz w:val="24"/>
          <w:szCs w:val="24"/>
          <w:highlight w:val="none"/>
          <w:lang w:val="en-US" w:eastAsia="zh-CN"/>
        </w:rPr>
        <w:t>严重投诉24小时内响应/5工作日解决；一般投诉48小时内响应/10工作日解决</w:t>
      </w:r>
    </w:p>
    <w:p w14:paraId="030A34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default" w:ascii="宋体" w:hAnsi="宋体" w:eastAsia="宋体" w:cs="宋体"/>
          <w:i w:val="0"/>
          <w:iCs w:val="0"/>
          <w:caps w:val="0"/>
          <w:color w:val="05073B"/>
          <w:spacing w:val="0"/>
          <w:sz w:val="24"/>
          <w:szCs w:val="24"/>
          <w:highlight w:val="none"/>
          <w:lang w:val="en-US" w:eastAsia="zh-CN"/>
        </w:rPr>
      </w:pPr>
      <w:r>
        <w:rPr>
          <w:rFonts w:hint="eastAsia" w:ascii="宋体" w:hAnsi="宋体" w:eastAsia="宋体" w:cs="宋体"/>
          <w:i w:val="0"/>
          <w:iCs w:val="0"/>
          <w:caps w:val="0"/>
          <w:color w:val="05073B"/>
          <w:spacing w:val="0"/>
          <w:sz w:val="24"/>
          <w:szCs w:val="24"/>
          <w:highlight w:val="none"/>
          <w:lang w:val="en-US" w:eastAsia="zh-CN"/>
        </w:rPr>
        <w:t>申诉过程的公正性保证：在接到申诉后，应由企业安排相关行业的专业人员给与申诉方一定的支持和帮助，应每周进行一次接洽保持信息的畅通，并保证弱势一方能够及时高效的获得合理正确的信息。保持整个申诉过程的透明和公正。</w:t>
      </w:r>
    </w:p>
    <w:p w14:paraId="5504179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记录保存：</w:t>
      </w:r>
      <w:r>
        <w:rPr>
          <w:rFonts w:hint="eastAsia" w:ascii="宋体" w:hAnsi="宋体" w:eastAsia="宋体" w:cs="宋体"/>
          <w:sz w:val="24"/>
          <w:szCs w:val="24"/>
          <w:lang w:eastAsia="zh-CN"/>
        </w:rPr>
        <w:t>对于申诉处理过程的资料进行存档，并至少保存</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年。</w:t>
      </w:r>
    </w:p>
    <w:p w14:paraId="49A278C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7.1投诉的处理</w:t>
      </w:r>
    </w:p>
    <w:p w14:paraId="0A4E03B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公司内审部设投诉电话和意见收集信箱，确定专人负责接待、跟踪处理相关方的投诉。内审部在接到投诉时，应及时填写在《相关方申诉处理表》中。如属书面投诉时，需附上投诉书。投诉接待人进行跟踪回访。</w:t>
      </w:r>
    </w:p>
    <w:p w14:paraId="76E1C64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投诉接待人员应及时将记录的《相关方申诉处理表》转交或传真给被投诉的负责领导。被投诉人（部门）应高度重视相关方的投诉,及时采取纠正和预防措施,并将措施填写在《相关方申诉处理表》中。投诉接待人员负责投诉处理的跟踪回访，并将回访情况记录在《相关方申诉处理表》。对投诉所应进行的纠正预防工作，按《纠正和预防措施控制程序》进行。</w:t>
      </w:r>
    </w:p>
    <w:p w14:paraId="657A41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申诉期间的沟通：申诉的处理部门应不少于每周一次的信息沟通或进展通报，确保各方可获得申诉问题的进展情况。由内审部监督申诉过程的开展和沟通实施情况。</w:t>
      </w:r>
    </w:p>
    <w:p w14:paraId="194059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eastAsia" w:ascii="宋体" w:hAnsi="宋体" w:eastAsia="宋体" w:cs="宋体"/>
          <w:i w:val="0"/>
          <w:iCs w:val="0"/>
          <w:caps w:val="0"/>
          <w:color w:val="05073B"/>
          <w:spacing w:val="0"/>
          <w:sz w:val="24"/>
          <w:szCs w:val="24"/>
          <w:lang w:val="en-US" w:eastAsia="zh-CN"/>
        </w:rPr>
      </w:pPr>
      <w:r>
        <w:rPr>
          <w:rFonts w:hint="eastAsia" w:ascii="宋体" w:hAnsi="宋体" w:eastAsia="宋体" w:cs="宋体"/>
          <w:i w:val="0"/>
          <w:iCs w:val="0"/>
          <w:caps w:val="0"/>
          <w:color w:val="05073B"/>
          <w:spacing w:val="0"/>
          <w:sz w:val="24"/>
          <w:szCs w:val="24"/>
          <w:lang w:val="en-US" w:eastAsia="zh-CN"/>
        </w:rPr>
        <w:t>7.2相关方投诉的评估</w:t>
      </w:r>
    </w:p>
    <w:p w14:paraId="752C14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05073B"/>
          <w:spacing w:val="0"/>
          <w:sz w:val="24"/>
          <w:szCs w:val="24"/>
          <w:lang w:val="en-US" w:eastAsia="zh-CN"/>
        </w:rPr>
        <w:t>申诉事件完成后，由内审部对申诉方进行一次回访确认，申诉问题是否得到有效解决。内审部每年对《相关方申诉处理表》做一次评估。此评估需对投诉事件的原因责任人、后果及日后注意事项做完整评价，举一反三，使此类意见及投诉日后尽量减少。</w:t>
      </w:r>
    </w:p>
    <w:p w14:paraId="31557CD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textAlignment w:val="auto"/>
        <w:rPr>
          <w:rFonts w:hint="eastAsia" w:ascii="宋体" w:hAnsi="宋体" w:eastAsia="宋体" w:cs="宋体"/>
          <w:b/>
          <w:bCs/>
          <w:i w:val="0"/>
          <w:iCs w:val="0"/>
          <w:caps w:val="0"/>
          <w:color w:val="05073B"/>
          <w:spacing w:val="0"/>
          <w:sz w:val="24"/>
          <w:szCs w:val="24"/>
          <w:lang w:val="en-US" w:eastAsia="zh-CN"/>
        </w:rPr>
      </w:pPr>
      <w:r>
        <w:rPr>
          <w:rFonts w:hint="eastAsia" w:ascii="宋体" w:hAnsi="宋体" w:eastAsia="宋体" w:cs="宋体"/>
          <w:b/>
          <w:bCs/>
          <w:i w:val="0"/>
          <w:iCs w:val="0"/>
          <w:caps w:val="0"/>
          <w:color w:val="05073B"/>
          <w:spacing w:val="0"/>
          <w:sz w:val="24"/>
          <w:szCs w:val="24"/>
          <w:lang w:val="en-US" w:eastAsia="zh-CN"/>
        </w:rPr>
        <w:t>8.申诉的保护</w:t>
      </w:r>
    </w:p>
    <w:p w14:paraId="62A1159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textAlignment w:val="auto"/>
        <w:rPr>
          <w:rFonts w:hint="default" w:ascii="宋体" w:hAnsi="宋体" w:eastAsia="宋体" w:cs="宋体"/>
          <w:i w:val="0"/>
          <w:iCs w:val="0"/>
          <w:caps w:val="0"/>
          <w:color w:val="05073B"/>
          <w:spacing w:val="0"/>
          <w:sz w:val="24"/>
          <w:szCs w:val="24"/>
          <w:lang w:val="en-US" w:eastAsia="zh-CN"/>
        </w:rPr>
      </w:pPr>
      <w:r>
        <w:rPr>
          <w:rFonts w:hint="eastAsia" w:ascii="宋体" w:hAnsi="宋体" w:eastAsia="宋体" w:cs="宋体"/>
          <w:sz w:val="24"/>
          <w:szCs w:val="24"/>
          <w:lang w:eastAsia="zh-CN"/>
        </w:rPr>
        <w:t>尚太科技承诺对申诉人的信息进行完全保密。对未能遵守保密原则导致申诉者利益受损害的雇员，将视情节严重情况予以处罚，严重者可解除劳动合同并移交司法机关处理；打击报复或指使他人打击报复举报人的，给予严肃处理，涉嫌违法犯罪的移送司法机关。</w:t>
      </w:r>
    </w:p>
    <w:p w14:paraId="11BBB7D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宋体"/>
          <w:b/>
          <w:sz w:val="24"/>
          <w:szCs w:val="24"/>
        </w:rPr>
      </w:pPr>
      <w:r>
        <w:rPr>
          <w:rFonts w:hint="eastAsia" w:ascii="宋体" w:hAnsi="宋体" w:cs="宋体"/>
          <w:b/>
          <w:sz w:val="24"/>
          <w:szCs w:val="24"/>
          <w:lang w:val="en-US" w:eastAsia="zh-CN"/>
        </w:rPr>
        <w:t>9</w:t>
      </w:r>
      <w:r>
        <w:rPr>
          <w:rFonts w:hint="eastAsia" w:ascii="宋体" w:hAnsi="宋体" w:cs="宋体"/>
          <w:b/>
          <w:sz w:val="24"/>
          <w:szCs w:val="24"/>
          <w:lang w:eastAsia="zh-CN"/>
        </w:rPr>
        <w:t>.</w:t>
      </w:r>
      <w:r>
        <w:rPr>
          <w:rFonts w:hint="eastAsia" w:ascii="宋体" w:hAnsi="宋体" w:cs="宋体"/>
          <w:b/>
          <w:sz w:val="24"/>
          <w:szCs w:val="24"/>
        </w:rPr>
        <w:t>相关文件</w:t>
      </w:r>
    </w:p>
    <w:p w14:paraId="0A1F73E7">
      <w:pPr>
        <w:keepNext w:val="0"/>
        <w:keepLines w:val="0"/>
        <w:pageBreakBefore w:val="0"/>
        <w:widowControl w:val="0"/>
        <w:kinsoku/>
        <w:wordWrap/>
        <w:overflowPunct/>
        <w:topLinePunct w:val="0"/>
        <w:autoSpaceDE w:val="0"/>
        <w:autoSpaceDN w:val="0"/>
        <w:bidi w:val="0"/>
        <w:adjustRightInd w:val="0"/>
        <w:snapToGrid/>
        <w:spacing w:line="360" w:lineRule="auto"/>
        <w:ind w:left="0" w:firstLine="464" w:firstLineChars="200"/>
        <w:textAlignment w:val="auto"/>
        <w:rPr>
          <w:rFonts w:hint="eastAsia" w:ascii="宋体" w:hAnsi="宋体" w:cs="宋体"/>
          <w:spacing w:val="-4"/>
          <w:sz w:val="24"/>
          <w:szCs w:val="24"/>
          <w:lang w:val="zh-CN" w:eastAsia="zh-CN"/>
        </w:rPr>
      </w:pPr>
      <w:r>
        <w:rPr>
          <w:rFonts w:hint="eastAsia" w:ascii="宋体" w:hAnsi="宋体" w:cs="宋体"/>
          <w:spacing w:val="-4"/>
          <w:sz w:val="24"/>
          <w:szCs w:val="24"/>
          <w:lang w:val="en-US" w:eastAsia="zh-CN"/>
        </w:rPr>
        <w:t>9.1《纠正和预防措施控制程序》</w:t>
      </w:r>
    </w:p>
    <w:p w14:paraId="46CB0746">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b/>
          <w:bCs/>
          <w:sz w:val="24"/>
          <w:szCs w:val="24"/>
        </w:rPr>
      </w:pPr>
      <w:r>
        <w:rPr>
          <w:rFonts w:hint="eastAsia" w:ascii="宋体" w:hAnsi="宋体" w:cs="宋体"/>
          <w:b/>
          <w:bCs/>
          <w:sz w:val="24"/>
          <w:szCs w:val="24"/>
          <w:lang w:val="en-US" w:eastAsia="zh-CN"/>
        </w:rPr>
        <w:t>10</w:t>
      </w:r>
      <w:r>
        <w:rPr>
          <w:rFonts w:hint="eastAsia" w:ascii="宋体" w:hAnsi="宋体" w:cs="宋体"/>
          <w:b/>
          <w:bCs/>
          <w:sz w:val="24"/>
          <w:szCs w:val="24"/>
        </w:rPr>
        <w:t>.相关记录</w:t>
      </w:r>
    </w:p>
    <w:p w14:paraId="53F1A4CE">
      <w:pPr>
        <w:keepNext w:val="0"/>
        <w:keepLines w:val="0"/>
        <w:pageBreakBefore w:val="0"/>
        <w:widowControl w:val="0"/>
        <w:kinsoku/>
        <w:wordWrap/>
        <w:overflowPunct/>
        <w:topLinePunct w:val="0"/>
        <w:autoSpaceDE w:val="0"/>
        <w:autoSpaceDN w:val="0"/>
        <w:bidi w:val="0"/>
        <w:adjustRightInd w:val="0"/>
        <w:snapToGrid/>
        <w:spacing w:line="360" w:lineRule="auto"/>
        <w:ind w:left="0" w:firstLine="464" w:firstLineChars="200"/>
        <w:textAlignment w:val="auto"/>
        <w:rPr>
          <w:rFonts w:hint="default" w:ascii="宋体" w:hAnsi="宋体" w:cs="宋体"/>
          <w:spacing w:val="-4"/>
          <w:sz w:val="24"/>
          <w:szCs w:val="24"/>
          <w:lang w:val="en-US" w:eastAsia="zh-CN"/>
        </w:rPr>
      </w:pPr>
      <w:r>
        <w:rPr>
          <w:rFonts w:hint="eastAsia" w:ascii="宋体" w:hAnsi="宋体" w:cs="宋体"/>
          <w:spacing w:val="-4"/>
          <w:sz w:val="24"/>
          <w:szCs w:val="24"/>
          <w:lang w:val="en-US" w:eastAsia="zh-CN"/>
        </w:rPr>
        <w:t>附件1：</w:t>
      </w:r>
      <w:r>
        <w:rPr>
          <w:rFonts w:hint="eastAsia" w:ascii="宋体" w:hAnsi="宋体" w:cs="宋体"/>
          <w:spacing w:val="-4"/>
          <w:sz w:val="24"/>
          <w:szCs w:val="24"/>
        </w:rPr>
        <w:t>相关方需求和期望识别表</w:t>
      </w:r>
    </w:p>
    <w:p w14:paraId="1BD95F57">
      <w:pPr>
        <w:keepNext w:val="0"/>
        <w:keepLines w:val="0"/>
        <w:pageBreakBefore w:val="0"/>
        <w:widowControl w:val="0"/>
        <w:kinsoku/>
        <w:wordWrap/>
        <w:overflowPunct/>
        <w:topLinePunct w:val="0"/>
        <w:autoSpaceDE w:val="0"/>
        <w:autoSpaceDN w:val="0"/>
        <w:bidi w:val="0"/>
        <w:adjustRightInd w:val="0"/>
        <w:snapToGrid/>
        <w:spacing w:line="360" w:lineRule="auto"/>
        <w:ind w:left="0" w:firstLine="464" w:firstLineChars="200"/>
        <w:textAlignment w:val="auto"/>
        <w:rPr>
          <w:rFonts w:hint="eastAsia" w:ascii="宋体" w:hAnsi="宋体" w:cs="宋体"/>
          <w:spacing w:val="-4"/>
          <w:sz w:val="24"/>
          <w:szCs w:val="24"/>
          <w:lang w:val="en-US" w:eastAsia="zh-CN"/>
        </w:rPr>
      </w:pPr>
      <w:r>
        <w:rPr>
          <w:rFonts w:hint="eastAsia" w:ascii="宋体" w:hAnsi="宋体" w:cs="宋体"/>
          <w:spacing w:val="-4"/>
          <w:sz w:val="24"/>
          <w:szCs w:val="24"/>
          <w:lang w:val="en-US" w:eastAsia="zh-CN"/>
        </w:rPr>
        <w:t>附件2：相关方期望和要求监视和评审记录</w:t>
      </w:r>
    </w:p>
    <w:p w14:paraId="35BA3D3A">
      <w:pPr>
        <w:keepNext w:val="0"/>
        <w:keepLines w:val="0"/>
        <w:pageBreakBefore w:val="0"/>
        <w:widowControl w:val="0"/>
        <w:kinsoku/>
        <w:wordWrap/>
        <w:overflowPunct/>
        <w:topLinePunct w:val="0"/>
        <w:autoSpaceDE w:val="0"/>
        <w:autoSpaceDN w:val="0"/>
        <w:bidi w:val="0"/>
        <w:adjustRightInd w:val="0"/>
        <w:snapToGrid/>
        <w:spacing w:line="360" w:lineRule="auto"/>
        <w:ind w:left="0" w:firstLine="464" w:firstLineChars="200"/>
        <w:textAlignment w:val="auto"/>
        <w:rPr>
          <w:rFonts w:hint="default" w:ascii="宋体" w:hAnsi="宋体" w:cs="宋体"/>
          <w:spacing w:val="-4"/>
          <w:sz w:val="24"/>
          <w:szCs w:val="24"/>
          <w:lang w:val="en-US" w:eastAsia="zh-CN"/>
        </w:rPr>
      </w:pPr>
      <w:r>
        <w:rPr>
          <w:rFonts w:hint="eastAsia" w:ascii="宋体" w:hAnsi="宋体" w:cs="宋体"/>
          <w:spacing w:val="-4"/>
          <w:sz w:val="24"/>
          <w:szCs w:val="24"/>
          <w:lang w:val="en-US" w:eastAsia="zh-CN"/>
        </w:rPr>
        <w:t>附件3：相关方申诉处理表</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1253"/>
      <w:docPartObj>
        <w:docPartGallery w:val="autotext"/>
      </w:docPartObj>
    </w:sdtPr>
    <w:sdtContent>
      <w:p w14:paraId="10B7B0EB">
        <w:pPr>
          <w:pStyle w:val="5"/>
          <w:jc w:val="center"/>
        </w:pPr>
        <w:r>
          <w:fldChar w:fldCharType="begin"/>
        </w:r>
        <w:r>
          <w:instrText xml:space="preserve">PAGE   \* MERGEFORMAT</w:instrText>
        </w:r>
        <w:r>
          <w:fldChar w:fldCharType="separate"/>
        </w:r>
        <w:r>
          <w:rPr>
            <w:lang w:val="zh-CN"/>
          </w:rPr>
          <w:t>1</w:t>
        </w:r>
        <w:r>
          <w:fldChar w:fldCharType="end"/>
        </w:r>
      </w:p>
    </w:sdtContent>
  </w:sdt>
  <w:p w14:paraId="1AF38FE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pPr w:leftFromText="180" w:rightFromText="180" w:vertAnchor="page" w:horzAnchor="page" w:tblpX="1199" w:tblpY="335"/>
      <w:tblOverlap w:val="never"/>
      <w:tblW w:w="9957"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690"/>
      <w:gridCol w:w="4670"/>
      <w:gridCol w:w="1187"/>
      <w:gridCol w:w="2410"/>
    </w:tblGrid>
    <w:tr w14:paraId="3A1DE6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1690" w:type="dxa"/>
          <w:vMerge w:val="restart"/>
          <w:tcBorders>
            <w:top w:val="single" w:color="000000" w:sz="12" w:space="0"/>
            <w:left w:val="single" w:color="000000" w:sz="12" w:space="0"/>
            <w:bottom w:val="single" w:color="000000" w:sz="12" w:space="0"/>
            <w:right w:val="single" w:color="000000" w:sz="6" w:space="0"/>
          </w:tcBorders>
          <w:noWrap/>
          <w:vAlign w:val="center"/>
        </w:tcPr>
        <w:p w14:paraId="5D189D1F">
          <w:pPr>
            <w:pStyle w:val="6"/>
            <w:pBdr>
              <w:bottom w:val="none" w:color="auto" w:sz="0" w:space="0"/>
            </w:pBdr>
            <w:ind w:firstLine="360" w:firstLineChars="200"/>
            <w:jc w:val="both"/>
            <w:rPr>
              <w:kern w:val="0"/>
            </w:rPr>
          </w:pPr>
          <w:r>
            <w:drawing>
              <wp:inline distT="0" distB="0" distL="0" distR="0">
                <wp:extent cx="643890" cy="564515"/>
                <wp:effectExtent l="0" t="0" r="3810" b="6985"/>
                <wp:docPr id="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8"/>
                        <pic:cNvPicPr>
                          <a:picLocks noChangeAspect="1" noChangeArrowheads="1"/>
                        </pic:cNvPicPr>
                      </pic:nvPicPr>
                      <pic:blipFill>
                        <a:blip r:embed="rId1"/>
                        <a:srcRect/>
                        <a:stretch>
                          <a:fillRect/>
                        </a:stretch>
                      </pic:blipFill>
                      <pic:spPr>
                        <a:xfrm>
                          <a:off x="0" y="0"/>
                          <a:ext cx="643890" cy="564515"/>
                        </a:xfrm>
                        <a:prstGeom prst="rect">
                          <a:avLst/>
                        </a:prstGeom>
                        <a:noFill/>
                        <a:ln w="9525">
                          <a:noFill/>
                          <a:miter lim="800000"/>
                          <a:headEnd/>
                          <a:tailEnd/>
                        </a:ln>
                      </pic:spPr>
                    </pic:pic>
                  </a:graphicData>
                </a:graphic>
              </wp:inline>
            </w:drawing>
          </w:r>
        </w:p>
      </w:tc>
      <w:tc>
        <w:tcPr>
          <w:tcW w:w="4670" w:type="dxa"/>
          <w:tcBorders>
            <w:top w:val="single" w:color="000000" w:sz="12" w:space="0"/>
            <w:left w:val="single" w:color="000000" w:sz="6" w:space="0"/>
            <w:bottom w:val="single" w:color="000000" w:sz="6" w:space="0"/>
            <w:right w:val="single" w:color="000000" w:sz="6" w:space="0"/>
          </w:tcBorders>
          <w:shd w:val="clear" w:color="auto" w:fill="FFFFFF"/>
          <w:noWrap/>
          <w:vAlign w:val="center"/>
        </w:tcPr>
        <w:p w14:paraId="7F3D2731">
          <w:pPr>
            <w:pStyle w:val="6"/>
            <w:pBdr>
              <w:bottom w:val="none" w:color="auto" w:sz="0" w:space="0"/>
            </w:pBdr>
            <w:rPr>
              <w:rFonts w:ascii="黑体" w:hAnsi="黑体" w:eastAsia="黑体"/>
              <w:b/>
              <w:bCs/>
              <w:kern w:val="0"/>
              <w:sz w:val="32"/>
              <w:szCs w:val="32"/>
            </w:rPr>
          </w:pPr>
          <w:r>
            <w:rPr>
              <w:rFonts w:hint="eastAsia" w:ascii="黑体" w:hAnsi="黑体" w:eastAsia="黑体"/>
              <w:b/>
              <w:bCs/>
              <w:kern w:val="0"/>
              <w:sz w:val="32"/>
              <w:szCs w:val="32"/>
            </w:rPr>
            <w:t>石家庄尚太科技</w:t>
          </w:r>
          <w:r>
            <w:rPr>
              <w:rFonts w:hint="eastAsia" w:ascii="黑体" w:hAnsi="黑体" w:eastAsia="黑体"/>
              <w:b/>
              <w:bCs/>
              <w:kern w:val="0"/>
              <w:sz w:val="32"/>
              <w:szCs w:val="32"/>
              <w:lang w:val="en-US" w:eastAsia="zh-CN"/>
            </w:rPr>
            <w:t>股份</w:t>
          </w:r>
          <w:r>
            <w:rPr>
              <w:rFonts w:hint="eastAsia" w:ascii="黑体" w:hAnsi="黑体" w:eastAsia="黑体"/>
              <w:b/>
              <w:bCs/>
              <w:kern w:val="0"/>
              <w:sz w:val="32"/>
              <w:szCs w:val="32"/>
            </w:rPr>
            <w:t>有限公司</w:t>
          </w:r>
        </w:p>
      </w:tc>
      <w:tc>
        <w:tcPr>
          <w:tcW w:w="1187" w:type="dxa"/>
          <w:tcBorders>
            <w:top w:val="single" w:color="000000" w:sz="12" w:space="0"/>
            <w:left w:val="single" w:color="000000" w:sz="6" w:space="0"/>
            <w:bottom w:val="single" w:color="000000" w:sz="6" w:space="0"/>
            <w:right w:val="single" w:color="000000" w:sz="6" w:space="0"/>
          </w:tcBorders>
          <w:shd w:val="clear" w:color="auto" w:fill="FFFFFF"/>
          <w:noWrap/>
          <w:vAlign w:val="center"/>
        </w:tcPr>
        <w:p w14:paraId="78A4C0E3">
          <w:pPr>
            <w:pStyle w:val="6"/>
            <w:pBdr>
              <w:bottom w:val="none" w:color="auto" w:sz="0" w:space="0"/>
            </w:pBdr>
            <w:rPr>
              <w:rFonts w:hint="eastAsia" w:ascii="微软雅黑" w:hAnsi="微软雅黑" w:eastAsia="微软雅黑" w:cs="微软雅黑"/>
              <w:kern w:val="0"/>
              <w:sz w:val="21"/>
              <w:szCs w:val="21"/>
              <w:highlight w:val="yellow"/>
            </w:rPr>
          </w:pPr>
          <w:r>
            <w:rPr>
              <w:rFonts w:hint="eastAsia"/>
              <w:b/>
              <w:sz w:val="30"/>
              <w:szCs w:val="30"/>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39800" cy="539750"/>
                <wp:effectExtent l="0" t="0" r="0" b="0"/>
                <wp:wrapNone/>
                <wp:docPr id="3" name="图片 3" descr="f74a5729b545a8d3b8008b9feaa9e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74a5729b545a8d3b8008b9feaa9e64"/>
                        <pic:cNvPicPr>
                          <a:picLocks noChangeAspect="1"/>
                        </pic:cNvPicPr>
                      </pic:nvPicPr>
                      <pic:blipFill>
                        <a:blip r:embed="rId2"/>
                        <a:stretch>
                          <a:fillRect/>
                        </a:stretch>
                      </pic:blipFill>
                      <pic:spPr>
                        <a:xfrm>
                          <a:off x="0" y="0"/>
                          <a:ext cx="939800" cy="539750"/>
                        </a:xfrm>
                        <a:prstGeom prst="rect">
                          <a:avLst/>
                        </a:prstGeom>
                      </pic:spPr>
                    </pic:pic>
                  </a:graphicData>
                </a:graphic>
              </wp:anchor>
            </w:drawing>
          </w:r>
          <w:r>
            <w:rPr>
              <w:rFonts w:hint="eastAsia" w:ascii="微软雅黑" w:hAnsi="微软雅黑" w:eastAsia="微软雅黑" w:cs="微软雅黑"/>
              <w:kern w:val="0"/>
              <w:sz w:val="21"/>
              <w:szCs w:val="21"/>
            </w:rPr>
            <w:t>文件编号</w:t>
          </w:r>
        </w:p>
      </w:tc>
      <w:tc>
        <w:tcPr>
          <w:tcW w:w="2410" w:type="dxa"/>
          <w:tcBorders>
            <w:top w:val="single" w:color="000000" w:sz="12" w:space="0"/>
            <w:left w:val="single" w:color="000000" w:sz="6" w:space="0"/>
            <w:bottom w:val="single" w:color="000000" w:sz="6" w:space="0"/>
            <w:right w:val="single" w:color="000000" w:sz="12" w:space="0"/>
          </w:tcBorders>
          <w:shd w:val="clear" w:color="auto" w:fill="FFFFFF"/>
          <w:noWrap/>
          <w:vAlign w:val="center"/>
        </w:tcPr>
        <w:p w14:paraId="2E5B0AE2">
          <w:pPr>
            <w:pStyle w:val="6"/>
            <w:pBdr>
              <w:bottom w:val="none" w:color="auto" w:sz="0" w:space="0"/>
            </w:pBdr>
            <w:rPr>
              <w:rFonts w:hint="eastAsia" w:eastAsiaTheme="minorEastAsia"/>
              <w:b/>
              <w:bCs/>
              <w:kern w:val="0"/>
              <w:sz w:val="21"/>
              <w:szCs w:val="21"/>
              <w:highlight w:val="yellow"/>
              <w:lang w:eastAsia="zh-CN"/>
            </w:rPr>
          </w:pPr>
          <w:r>
            <w:rPr>
              <w:rFonts w:hint="eastAsia" w:ascii="宋体" w:hAnsi="宋体" w:cs="宋体"/>
              <w:kern w:val="1"/>
              <w:sz w:val="21"/>
              <w:szCs w:val="21"/>
            </w:rPr>
            <w:t>ST-CX-AH-01-2023-E/</w:t>
          </w:r>
          <w:r>
            <w:rPr>
              <w:rFonts w:hint="eastAsia" w:ascii="宋体" w:hAnsi="宋体" w:cs="宋体"/>
              <w:kern w:val="1"/>
              <w:sz w:val="21"/>
              <w:szCs w:val="21"/>
              <w:lang w:val="en-US" w:eastAsia="zh-CN"/>
            </w:rPr>
            <w:t>1</w:t>
          </w:r>
        </w:p>
      </w:tc>
    </w:tr>
    <w:tr w14:paraId="6E9F15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1690" w:type="dxa"/>
          <w:vMerge w:val="continue"/>
          <w:tcBorders>
            <w:top w:val="single" w:color="000000" w:sz="12" w:space="0"/>
            <w:left w:val="single" w:color="000000" w:sz="12" w:space="0"/>
            <w:bottom w:val="single" w:color="000000" w:sz="12" w:space="0"/>
            <w:right w:val="single" w:color="000000" w:sz="6" w:space="0"/>
          </w:tcBorders>
          <w:vAlign w:val="center"/>
        </w:tcPr>
        <w:p w14:paraId="617470FA">
          <w:pPr>
            <w:widowControl/>
            <w:jc w:val="left"/>
            <w:rPr>
              <w:kern w:val="0"/>
              <w:sz w:val="18"/>
              <w:szCs w:val="18"/>
            </w:rPr>
          </w:pPr>
        </w:p>
      </w:tc>
      <w:tc>
        <w:tcPr>
          <w:tcW w:w="4670" w:type="dxa"/>
          <w:tcBorders>
            <w:top w:val="single" w:color="000000" w:sz="6" w:space="0"/>
            <w:left w:val="single" w:color="000000" w:sz="6" w:space="0"/>
            <w:bottom w:val="single" w:color="000000" w:sz="12" w:space="0"/>
            <w:right w:val="single" w:color="000000" w:sz="6" w:space="0"/>
          </w:tcBorders>
          <w:shd w:val="clear" w:color="auto" w:fill="FFFFFF"/>
          <w:noWrap/>
          <w:vAlign w:val="center"/>
        </w:tcPr>
        <w:p w14:paraId="5E2E925B">
          <w:pPr>
            <w:pStyle w:val="6"/>
            <w:pBdr>
              <w:bottom w:val="none" w:color="auto" w:sz="0" w:space="0"/>
            </w:pBdr>
            <w:rPr>
              <w:b/>
              <w:bCs/>
              <w:kern w:val="0"/>
              <w:sz w:val="20"/>
            </w:rPr>
          </w:pPr>
          <w:r>
            <w:rPr>
              <w:rFonts w:hint="eastAsia" w:ascii="黑体" w:hAnsi="黑体" w:eastAsia="黑体" w:cs="黑体"/>
              <w:b/>
              <w:bCs/>
              <w:kern w:val="0"/>
              <w:sz w:val="32"/>
              <w:szCs w:val="32"/>
            </w:rPr>
            <w:t>相关方影响</w:t>
          </w:r>
          <w:r>
            <w:rPr>
              <w:rFonts w:hint="eastAsia" w:ascii="黑体" w:hAnsi="黑体" w:eastAsia="黑体" w:cs="黑体"/>
              <w:b/>
              <w:bCs/>
              <w:kern w:val="0"/>
              <w:sz w:val="32"/>
              <w:szCs w:val="32"/>
              <w:lang w:val="en-US" w:eastAsia="zh-CN"/>
            </w:rPr>
            <w:t>及申诉</w:t>
          </w:r>
          <w:r>
            <w:rPr>
              <w:rFonts w:hint="eastAsia" w:ascii="黑体" w:hAnsi="黑体" w:eastAsia="黑体" w:cs="黑体"/>
              <w:b/>
              <w:bCs/>
              <w:kern w:val="0"/>
              <w:sz w:val="32"/>
              <w:szCs w:val="32"/>
            </w:rPr>
            <w:t>管理程序</w:t>
          </w:r>
        </w:p>
      </w:tc>
      <w:tc>
        <w:tcPr>
          <w:tcW w:w="1187" w:type="dxa"/>
          <w:tcBorders>
            <w:top w:val="single" w:color="000000" w:sz="6" w:space="0"/>
            <w:left w:val="single" w:color="000000" w:sz="6" w:space="0"/>
            <w:bottom w:val="single" w:color="000000" w:sz="12" w:space="0"/>
            <w:right w:val="single" w:color="000000" w:sz="6" w:space="0"/>
          </w:tcBorders>
          <w:shd w:val="clear" w:color="auto" w:fill="FFFFFF"/>
          <w:noWrap/>
          <w:vAlign w:val="center"/>
        </w:tcPr>
        <w:p w14:paraId="44094724">
          <w:pPr>
            <w:pStyle w:val="6"/>
            <w:pBdr>
              <w:bottom w:val="none" w:color="auto" w:sz="0" w:space="0"/>
            </w:pBd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文件页次</w:t>
          </w:r>
        </w:p>
      </w:tc>
      <w:tc>
        <w:tcPr>
          <w:tcW w:w="2410" w:type="dxa"/>
          <w:tcBorders>
            <w:top w:val="single" w:color="000000" w:sz="6" w:space="0"/>
            <w:left w:val="single" w:color="000000" w:sz="6" w:space="0"/>
            <w:bottom w:val="single" w:color="000000" w:sz="12" w:space="0"/>
            <w:right w:val="single" w:color="000000" w:sz="12" w:space="0"/>
          </w:tcBorders>
          <w:shd w:val="clear" w:color="auto" w:fill="FFFFFF"/>
          <w:noWrap/>
          <w:vAlign w:val="center"/>
        </w:tcPr>
        <w:p w14:paraId="27A6DE80">
          <w:pPr>
            <w:pStyle w:val="6"/>
            <w:pBdr>
              <w:bottom w:val="none" w:color="auto" w:sz="0" w:space="0"/>
            </w:pBdr>
            <w:rPr>
              <w:rFonts w:eastAsia="黑体"/>
              <w:b/>
              <w:bCs/>
              <w:kern w:val="0"/>
              <w:sz w:val="21"/>
              <w:szCs w:val="21"/>
            </w:rPr>
          </w:pPr>
          <w:r>
            <w:rPr>
              <w:rFonts w:hint="eastAsia" w:ascii="微软雅黑" w:hAnsi="微软雅黑" w:eastAsia="微软雅黑" w:cs="微软雅黑"/>
              <w:sz w:val="21"/>
              <w:szCs w:val="21"/>
              <w:lang w:val="zh-CN"/>
            </w:rPr>
            <w:t xml:space="preserve"> </w:t>
          </w:r>
          <w:r>
            <w:rPr>
              <w:rFonts w:hint="eastAsia" w:ascii="微软雅黑" w:hAnsi="微软雅黑" w:eastAsia="微软雅黑" w:cs="微软雅黑"/>
              <w:b/>
              <w:bCs/>
              <w:sz w:val="21"/>
              <w:szCs w:val="21"/>
              <w:lang w:val="zh-CN"/>
            </w:rPr>
            <w:fldChar w:fldCharType="begin"/>
          </w:r>
          <w:r>
            <w:rPr>
              <w:rFonts w:hint="eastAsia" w:ascii="微软雅黑" w:hAnsi="微软雅黑" w:eastAsia="微软雅黑" w:cs="微软雅黑"/>
              <w:b/>
              <w:bCs/>
              <w:sz w:val="21"/>
              <w:szCs w:val="21"/>
              <w:lang w:val="zh-CN"/>
            </w:rPr>
            <w:instrText xml:space="preserve">PAGE  \* Arabic  \* MERGEFORMAT</w:instrText>
          </w:r>
          <w:r>
            <w:rPr>
              <w:rFonts w:hint="eastAsia" w:ascii="微软雅黑" w:hAnsi="微软雅黑" w:eastAsia="微软雅黑" w:cs="微软雅黑"/>
              <w:b/>
              <w:bCs/>
              <w:sz w:val="21"/>
              <w:szCs w:val="21"/>
              <w:lang w:val="zh-CN"/>
            </w:rPr>
            <w:fldChar w:fldCharType="separate"/>
          </w:r>
          <w:r>
            <w:rPr>
              <w:rFonts w:hint="eastAsia" w:ascii="微软雅黑" w:hAnsi="微软雅黑" w:eastAsia="微软雅黑" w:cs="微软雅黑"/>
              <w:b/>
              <w:bCs/>
              <w:sz w:val="21"/>
              <w:szCs w:val="21"/>
              <w:lang w:val="zh-CN"/>
            </w:rPr>
            <w:t>1</w:t>
          </w:r>
          <w:r>
            <w:rPr>
              <w:rFonts w:hint="eastAsia" w:ascii="微软雅黑" w:hAnsi="微软雅黑" w:eastAsia="微软雅黑" w:cs="微软雅黑"/>
              <w:b/>
              <w:bCs/>
              <w:sz w:val="21"/>
              <w:szCs w:val="21"/>
              <w:lang w:val="zh-CN"/>
            </w:rPr>
            <w:fldChar w:fldCharType="end"/>
          </w:r>
          <w:r>
            <w:rPr>
              <w:rFonts w:hint="eastAsia" w:ascii="微软雅黑" w:hAnsi="微软雅黑" w:eastAsia="微软雅黑" w:cs="微软雅黑"/>
              <w:sz w:val="21"/>
              <w:szCs w:val="21"/>
              <w:lang w:val="zh-CN"/>
            </w:rPr>
            <w:t xml:space="preserve"> / </w:t>
          </w:r>
          <w:r>
            <w:rPr>
              <w:rFonts w:hint="eastAsia" w:ascii="微软雅黑" w:hAnsi="微软雅黑" w:eastAsia="微软雅黑" w:cs="微软雅黑"/>
              <w:b/>
              <w:bCs/>
              <w:sz w:val="21"/>
              <w:szCs w:val="21"/>
              <w:lang w:val="zh-CN"/>
            </w:rPr>
            <w:fldChar w:fldCharType="begin"/>
          </w:r>
          <w:r>
            <w:rPr>
              <w:rFonts w:hint="eastAsia" w:ascii="微软雅黑" w:hAnsi="微软雅黑" w:eastAsia="微软雅黑" w:cs="微软雅黑"/>
              <w:b/>
              <w:bCs/>
              <w:sz w:val="21"/>
              <w:szCs w:val="21"/>
              <w:lang w:val="zh-CN"/>
            </w:rPr>
            <w:instrText xml:space="preserve">NUMPAGES  \* Arabic  \* MERGEFORMAT</w:instrText>
          </w:r>
          <w:r>
            <w:rPr>
              <w:rFonts w:hint="eastAsia" w:ascii="微软雅黑" w:hAnsi="微软雅黑" w:eastAsia="微软雅黑" w:cs="微软雅黑"/>
              <w:b/>
              <w:bCs/>
              <w:sz w:val="21"/>
              <w:szCs w:val="21"/>
              <w:lang w:val="zh-CN"/>
            </w:rPr>
            <w:fldChar w:fldCharType="separate"/>
          </w:r>
          <w:r>
            <w:rPr>
              <w:rFonts w:hint="eastAsia" w:ascii="微软雅黑" w:hAnsi="微软雅黑" w:eastAsia="微软雅黑" w:cs="微软雅黑"/>
              <w:b/>
              <w:bCs/>
              <w:sz w:val="21"/>
              <w:szCs w:val="21"/>
              <w:lang w:val="zh-CN"/>
            </w:rPr>
            <w:t>2</w:t>
          </w:r>
          <w:r>
            <w:rPr>
              <w:rFonts w:hint="eastAsia" w:ascii="微软雅黑" w:hAnsi="微软雅黑" w:eastAsia="微软雅黑" w:cs="微软雅黑"/>
              <w:b/>
              <w:bCs/>
              <w:sz w:val="21"/>
              <w:szCs w:val="21"/>
              <w:lang w:val="zh-CN"/>
            </w:rPr>
            <w:fldChar w:fldCharType="end"/>
          </w:r>
        </w:p>
      </w:tc>
    </w:tr>
  </w:tbl>
  <w:p w14:paraId="6F46420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3FF69"/>
    <w:multiLevelType w:val="singleLevel"/>
    <w:tmpl w:val="94F3FF69"/>
    <w:lvl w:ilvl="0" w:tentative="0">
      <w:start w:val="7"/>
      <w:numFmt w:val="decimal"/>
      <w:lvlText w:val="%1."/>
      <w:lvlJc w:val="left"/>
      <w:pPr>
        <w:tabs>
          <w:tab w:val="left" w:pos="312"/>
        </w:tabs>
      </w:pPr>
    </w:lvl>
  </w:abstractNum>
  <w:abstractNum w:abstractNumId="1">
    <w:nsid w:val="ABAFFCDC"/>
    <w:multiLevelType w:val="singleLevel"/>
    <w:tmpl w:val="ABAFFCDC"/>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E3Y2I3OTRlNTA1NjUwZGY1NGI3NTM4NWZhMGI4N2IifQ=="/>
  </w:docVars>
  <w:rsids>
    <w:rsidRoot w:val="007451EE"/>
    <w:rsid w:val="00053D6E"/>
    <w:rsid w:val="00071CC3"/>
    <w:rsid w:val="00076EBA"/>
    <w:rsid w:val="0015013E"/>
    <w:rsid w:val="001862C6"/>
    <w:rsid w:val="001A762C"/>
    <w:rsid w:val="001E4D10"/>
    <w:rsid w:val="00231F83"/>
    <w:rsid w:val="00247F85"/>
    <w:rsid w:val="00266420"/>
    <w:rsid w:val="002C16FB"/>
    <w:rsid w:val="002E7095"/>
    <w:rsid w:val="003373CD"/>
    <w:rsid w:val="003444F0"/>
    <w:rsid w:val="00385C7B"/>
    <w:rsid w:val="003A23D1"/>
    <w:rsid w:val="003C3006"/>
    <w:rsid w:val="00422862"/>
    <w:rsid w:val="0044614E"/>
    <w:rsid w:val="00506912"/>
    <w:rsid w:val="00533337"/>
    <w:rsid w:val="005E62E6"/>
    <w:rsid w:val="00612A49"/>
    <w:rsid w:val="00633548"/>
    <w:rsid w:val="00633AE4"/>
    <w:rsid w:val="00636EF1"/>
    <w:rsid w:val="006979EF"/>
    <w:rsid w:val="006A33D2"/>
    <w:rsid w:val="006F7525"/>
    <w:rsid w:val="007451EE"/>
    <w:rsid w:val="007B000A"/>
    <w:rsid w:val="007C19AE"/>
    <w:rsid w:val="007E640D"/>
    <w:rsid w:val="008132D6"/>
    <w:rsid w:val="00873E62"/>
    <w:rsid w:val="0088504B"/>
    <w:rsid w:val="008E5396"/>
    <w:rsid w:val="008F40FB"/>
    <w:rsid w:val="00904394"/>
    <w:rsid w:val="009C21AE"/>
    <w:rsid w:val="00A24C04"/>
    <w:rsid w:val="00AD5CCB"/>
    <w:rsid w:val="00B13396"/>
    <w:rsid w:val="00B21FFF"/>
    <w:rsid w:val="00B92194"/>
    <w:rsid w:val="00BC3B26"/>
    <w:rsid w:val="00C12F8D"/>
    <w:rsid w:val="00C31D6D"/>
    <w:rsid w:val="00C77AE3"/>
    <w:rsid w:val="00CF05ED"/>
    <w:rsid w:val="00D16F96"/>
    <w:rsid w:val="00D37606"/>
    <w:rsid w:val="00D728BB"/>
    <w:rsid w:val="00DB6532"/>
    <w:rsid w:val="00E0346E"/>
    <w:rsid w:val="00E34039"/>
    <w:rsid w:val="00E82B51"/>
    <w:rsid w:val="00E930D3"/>
    <w:rsid w:val="00F41A5F"/>
    <w:rsid w:val="00F4242C"/>
    <w:rsid w:val="00F64EA0"/>
    <w:rsid w:val="01C43824"/>
    <w:rsid w:val="01DE2F84"/>
    <w:rsid w:val="02E74898"/>
    <w:rsid w:val="05951802"/>
    <w:rsid w:val="0626516F"/>
    <w:rsid w:val="06EE5BB1"/>
    <w:rsid w:val="078F1522"/>
    <w:rsid w:val="07E727D3"/>
    <w:rsid w:val="09C749E8"/>
    <w:rsid w:val="0CD737E5"/>
    <w:rsid w:val="10AE14FA"/>
    <w:rsid w:val="11D32976"/>
    <w:rsid w:val="12046B7B"/>
    <w:rsid w:val="17196296"/>
    <w:rsid w:val="173A7FD6"/>
    <w:rsid w:val="1F2D3C52"/>
    <w:rsid w:val="235B0B5A"/>
    <w:rsid w:val="26814813"/>
    <w:rsid w:val="29B15E9C"/>
    <w:rsid w:val="2A835B42"/>
    <w:rsid w:val="32A156B3"/>
    <w:rsid w:val="32C24615"/>
    <w:rsid w:val="340C13AA"/>
    <w:rsid w:val="35DD79B3"/>
    <w:rsid w:val="39BB7483"/>
    <w:rsid w:val="3AD91C55"/>
    <w:rsid w:val="3E897B20"/>
    <w:rsid w:val="3F2A2AAF"/>
    <w:rsid w:val="42715FAD"/>
    <w:rsid w:val="46256EFC"/>
    <w:rsid w:val="4B9F7A0A"/>
    <w:rsid w:val="4C014FAC"/>
    <w:rsid w:val="4EFA4AFF"/>
    <w:rsid w:val="51B57829"/>
    <w:rsid w:val="53E067C4"/>
    <w:rsid w:val="540445AB"/>
    <w:rsid w:val="555C427C"/>
    <w:rsid w:val="558C3776"/>
    <w:rsid w:val="55A43688"/>
    <w:rsid w:val="572F4055"/>
    <w:rsid w:val="59D207B3"/>
    <w:rsid w:val="5F7D67D3"/>
    <w:rsid w:val="65567B8E"/>
    <w:rsid w:val="679F4002"/>
    <w:rsid w:val="6A490299"/>
    <w:rsid w:val="70E64CC7"/>
    <w:rsid w:val="75CD7765"/>
    <w:rsid w:val="78006D3F"/>
    <w:rsid w:val="7AEA4AFC"/>
    <w:rsid w:val="7E114D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pacing w:before="100" w:beforeLines="100" w:after="100" w:afterLines="100"/>
      <w:outlineLvl w:val="0"/>
    </w:pPr>
    <w:rPr>
      <w:rFonts w:eastAsiaTheme="majorEastAsia"/>
      <w:b/>
      <w:kern w:val="44"/>
      <w:sz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6"/>
    <w:autoRedefine/>
    <w:qFormat/>
    <w:uiPriority w:val="99"/>
    <w:pPr>
      <w:jc w:val="left"/>
    </w:pPr>
    <w:rPr>
      <w:rFonts w:ascii="MingLiU" w:hAnsi="Courier New" w:eastAsia="MingLiU" w:cs="MingLiU"/>
      <w:sz w:val="24"/>
      <w:szCs w:val="24"/>
      <w:lang w:eastAsia="zh-TW"/>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rPr>
      <w:sz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autoRedefine/>
    <w:semiHidden/>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纯文本 字符"/>
    <w:link w:val="3"/>
    <w:qFormat/>
    <w:locked/>
    <w:uiPriority w:val="99"/>
    <w:rPr>
      <w:rFonts w:ascii="MingLiU" w:hAnsi="Courier New" w:eastAsia="MingLiU" w:cs="MingLiU"/>
      <w:sz w:val="24"/>
      <w:szCs w:val="24"/>
      <w:lang w:eastAsia="zh-TW"/>
    </w:rPr>
  </w:style>
  <w:style w:type="character" w:customStyle="1" w:styleId="17">
    <w:name w:val="纯文本 字符1"/>
    <w:basedOn w:val="10"/>
    <w:autoRedefine/>
    <w:semiHidden/>
    <w:qFormat/>
    <w:uiPriority w:val="99"/>
    <w:rPr>
      <w:rFonts w:hAnsi="Courier New" w:cs="Courier New" w:asciiTheme="minorEastAsia"/>
    </w:rPr>
  </w:style>
  <w:style w:type="character" w:customStyle="1" w:styleId="18">
    <w:name w:val="标题 1 字符"/>
    <w:link w:val="2"/>
    <w:qFormat/>
    <w:uiPriority w:val="0"/>
    <w:rPr>
      <w:rFonts w:eastAsiaTheme="majorEastAsia"/>
      <w:b/>
      <w:kern w:val="44"/>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E7C20-8C4E-4472-89C6-29F15A15B93B}">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3341</Words>
  <Characters>3463</Characters>
  <Lines>12</Lines>
  <Paragraphs>3</Paragraphs>
  <TotalTime>121</TotalTime>
  <ScaleCrop>false</ScaleCrop>
  <LinksUpToDate>false</LinksUpToDate>
  <CharactersWithSpaces>3482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2017-09-07T07:35:00Z</dcterms:created>
  <dc:creator>yy</dc:creator>
  <cp:lastModifiedBy>张少博</cp:lastModifiedBy>
  <dcterms:modified xsi:type="dcterms:W3CDTF">2025-07-11T08:47:50Z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996C334036C8464C806D3ECEDD9CBA7D</vt:lpwstr>
  </property>
  <property fmtid="{D5CDD505-2E9C-101B-9397-08002B2CF9AE}" pid="4" name="KSOTemplateDocerSaveRecord">
    <vt:lpwstr>eyJoZGlkIjoiZGE3Y2I3OTRlNTA1NjUwZGY1NGI3NTM4NWZhMGI4N2IiLCJ1c2VySWQiOiIyNDE0NTYwMjUifQ==</vt:lpwstr>
  </property>
</Properties>
</file>